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0" w:type="auto"/>
        <w:jc w:val="center"/>
        <w:tblLayout w:type="fixed"/>
        <w:tblCellMar>
          <w:left w:w="10" w:type="dxa"/>
          <w:right w:w="10" w:type="dxa"/>
        </w:tblCellMar>
        <w:tblLook w:val="0000" w:firstRow="0" w:lastRow="0" w:firstColumn="0" w:lastColumn="0" w:noHBand="0" w:noVBand="0"/>
      </w:tblPr>
      <w:tblGrid>
        <w:gridCol w:w="7373"/>
        <w:gridCol w:w="1416"/>
        <w:gridCol w:w="1478"/>
      </w:tblGrid>
      <w:tr w:rsidR="00E807EB" w14:paraId="7F17EE88" w14:textId="77777777">
        <w:trPr>
          <w:trHeight w:hRule="exact" w:val="619"/>
          <w:jc w:val="center"/>
        </w:trPr>
        <w:tc>
          <w:tcPr>
            <w:tcW w:w="10267" w:type="dxa"/>
            <w:gridSpan w:val="3"/>
            <w:shd w:val="clear" w:color="auto" w:fill="FFFFFF"/>
          </w:tcPr>
          <w:p w14:paraId="6C98AC5C" w14:textId="77777777" w:rsidR="00E807EB" w:rsidRDefault="00766A08">
            <w:pPr>
              <w:pStyle w:val="Inne0"/>
              <w:shd w:val="clear" w:color="auto" w:fill="auto"/>
              <w:spacing w:after="0"/>
              <w:jc w:val="center"/>
            </w:pPr>
            <w:r>
              <w:rPr>
                <w:b/>
              </w:rPr>
              <w:t>DEPARTAMENT ROLNICTWA STANÓW ZJEDNOCZONYCH</w:t>
            </w:r>
          </w:p>
          <w:p w14:paraId="38193F42" w14:textId="77777777" w:rsidR="00E807EB" w:rsidRDefault="00766A08">
            <w:pPr>
              <w:pStyle w:val="Inne0"/>
              <w:shd w:val="clear" w:color="auto" w:fill="auto"/>
              <w:spacing w:after="0" w:line="194" w:lineRule="auto"/>
              <w:ind w:left="2720"/>
              <w:rPr>
                <w:sz w:val="20"/>
                <w:szCs w:val="20"/>
              </w:rPr>
            </w:pPr>
            <w:r>
              <w:rPr>
                <w:b/>
                <w:sz w:val="20"/>
              </w:rPr>
              <w:t>SŁUŻBA BEZPIECZEŃSTWA I KONTROLI ŻYWNOŚCI (FSIS)</w:t>
            </w:r>
          </w:p>
          <w:p w14:paraId="3B9C87F1" w14:textId="77777777" w:rsidR="00E807EB" w:rsidRDefault="00766A08">
            <w:pPr>
              <w:pStyle w:val="Inne0"/>
              <w:shd w:val="clear" w:color="auto" w:fill="auto"/>
              <w:spacing w:after="0"/>
              <w:ind w:left="4060"/>
              <w:rPr>
                <w:sz w:val="16"/>
                <w:szCs w:val="16"/>
              </w:rPr>
            </w:pPr>
            <w:r>
              <w:rPr>
                <w:b/>
                <w:sz w:val="16"/>
              </w:rPr>
              <w:t>WASZYNGTON, DC</w:t>
            </w:r>
          </w:p>
        </w:tc>
      </w:tr>
      <w:tr w:rsidR="00E807EB" w14:paraId="3DC0A994" w14:textId="77777777" w:rsidTr="00FD085A">
        <w:trPr>
          <w:trHeight w:hRule="exact" w:val="922"/>
          <w:jc w:val="center"/>
        </w:trPr>
        <w:tc>
          <w:tcPr>
            <w:tcW w:w="7373" w:type="dxa"/>
            <w:tcBorders>
              <w:top w:val="single" w:sz="4" w:space="0" w:color="auto"/>
              <w:bottom w:val="single" w:sz="4" w:space="0" w:color="auto"/>
            </w:tcBorders>
            <w:shd w:val="clear" w:color="auto" w:fill="FFFFFF"/>
          </w:tcPr>
          <w:p w14:paraId="5426CA45" w14:textId="77777777" w:rsidR="00E807EB" w:rsidRDefault="00766A08">
            <w:pPr>
              <w:pStyle w:val="Inne0"/>
              <w:shd w:val="clear" w:color="auto" w:fill="auto"/>
              <w:spacing w:before="200" w:after="0"/>
              <w:ind w:left="640"/>
              <w:jc w:val="center"/>
              <w:rPr>
                <w:sz w:val="56"/>
                <w:szCs w:val="56"/>
              </w:rPr>
            </w:pPr>
            <w:r>
              <w:rPr>
                <w:rFonts w:ascii="Times New Roman" w:hAnsi="Times New Roman"/>
                <w:b/>
                <w:sz w:val="56"/>
              </w:rPr>
              <w:t>DYREKTYWA FSIS</w:t>
            </w:r>
          </w:p>
        </w:tc>
        <w:tc>
          <w:tcPr>
            <w:tcW w:w="1416" w:type="dxa"/>
            <w:tcBorders>
              <w:top w:val="single" w:sz="4" w:space="0" w:color="auto"/>
              <w:left w:val="single" w:sz="4" w:space="0" w:color="auto"/>
              <w:bottom w:val="single" w:sz="4" w:space="0" w:color="auto"/>
            </w:tcBorders>
            <w:shd w:val="clear" w:color="auto" w:fill="FFFFFF"/>
          </w:tcPr>
          <w:p w14:paraId="6F2AA470" w14:textId="77777777" w:rsidR="00E807EB" w:rsidRDefault="00766A08">
            <w:pPr>
              <w:pStyle w:val="Inne0"/>
              <w:shd w:val="clear" w:color="auto" w:fill="auto"/>
              <w:spacing w:before="200" w:after="0"/>
              <w:jc w:val="center"/>
            </w:pPr>
            <w:r>
              <w:t>7221.1</w:t>
            </w:r>
          </w:p>
          <w:p w14:paraId="51F341B1" w14:textId="73627FF4" w:rsidR="00E807EB" w:rsidRDefault="00766A08">
            <w:pPr>
              <w:pStyle w:val="Inne0"/>
              <w:shd w:val="clear" w:color="auto" w:fill="auto"/>
              <w:spacing w:after="0"/>
              <w:jc w:val="center"/>
            </w:pPr>
            <w:r>
              <w:t>Wer</w:t>
            </w:r>
            <w:r w:rsidR="00FD3517">
              <w:t>sja</w:t>
            </w:r>
            <w:r>
              <w:t xml:space="preserve"> 4</w:t>
            </w:r>
          </w:p>
        </w:tc>
        <w:tc>
          <w:tcPr>
            <w:tcW w:w="1478" w:type="dxa"/>
            <w:tcBorders>
              <w:top w:val="single" w:sz="4" w:space="0" w:color="auto"/>
              <w:left w:val="single" w:sz="4" w:space="0" w:color="auto"/>
              <w:bottom w:val="single" w:sz="4" w:space="0" w:color="auto"/>
            </w:tcBorders>
            <w:shd w:val="clear" w:color="auto" w:fill="FFFFFF"/>
          </w:tcPr>
          <w:p w14:paraId="7C2BF771" w14:textId="77777777" w:rsidR="00E807EB" w:rsidRDefault="00766A08">
            <w:pPr>
              <w:pStyle w:val="Inne0"/>
              <w:shd w:val="clear" w:color="auto" w:fill="auto"/>
              <w:spacing w:before="200" w:after="0"/>
              <w:ind w:left="120"/>
              <w:jc w:val="center"/>
            </w:pPr>
            <w:r>
              <w:t>12.10.2025 r.</w:t>
            </w:r>
          </w:p>
        </w:tc>
      </w:tr>
    </w:tbl>
    <w:p w14:paraId="2336729A" w14:textId="77777777" w:rsidR="00E807EB" w:rsidRDefault="00E807EB">
      <w:pPr>
        <w:spacing w:after="286" w:line="14" w:lineRule="exact"/>
      </w:pPr>
    </w:p>
    <w:p w14:paraId="7AD73DA2" w14:textId="325F0B49" w:rsidR="00E807EB" w:rsidRDefault="007A4714">
      <w:pPr>
        <w:pStyle w:val="Nagwek10"/>
        <w:keepNext/>
        <w:keepLines/>
        <w:shd w:val="clear" w:color="auto" w:fill="auto"/>
        <w:jc w:val="center"/>
      </w:pPr>
      <w:r>
        <w:t xml:space="preserve">WCZEŚNIEJSZE </w:t>
      </w:r>
      <w:r w:rsidR="00766A08">
        <w:t>ZATWIERDZ</w:t>
      </w:r>
      <w:r>
        <w:t>A</w:t>
      </w:r>
      <w:r w:rsidR="00766A08">
        <w:t>NIE ETYKIET</w:t>
      </w:r>
      <w:r w:rsidR="00F13566">
        <w:t>OWANIA</w:t>
      </w:r>
    </w:p>
    <w:p w14:paraId="2E6458D4" w14:textId="77777777" w:rsidR="00E807EB" w:rsidRDefault="00766A08">
      <w:pPr>
        <w:pStyle w:val="Nagwek10"/>
        <w:keepNext/>
        <w:keepLines/>
        <w:shd w:val="clear" w:color="auto" w:fill="auto"/>
        <w:tabs>
          <w:tab w:val="left" w:pos="379"/>
        </w:tabs>
      </w:pPr>
      <w:r>
        <w:t>I. CEL</w:t>
      </w:r>
    </w:p>
    <w:p w14:paraId="5AB082EC" w14:textId="47590F3D" w:rsidR="00E807EB" w:rsidRDefault="00766A08" w:rsidP="00C95F1E">
      <w:pPr>
        <w:pStyle w:val="Teksttreci0"/>
        <w:shd w:val="clear" w:color="auto" w:fill="auto"/>
        <w:jc w:val="both"/>
      </w:pPr>
      <w:r>
        <w:t>Niniejsza dyrektywa zawiera instrukcje dla personelu programu inspekcji (</w:t>
      </w:r>
      <w:r>
        <w:rPr>
          <w:i/>
          <w:iCs/>
        </w:rPr>
        <w:t>inspection program personnel, IPP</w:t>
      </w:r>
      <w:r>
        <w:t>) dotyczące wykonywania zadania etykietowania ogólnego w systemie informacji na temat zdrowia publicznego (</w:t>
      </w:r>
      <w:r>
        <w:rPr>
          <w:i/>
          <w:iCs/>
        </w:rPr>
        <w:t>Public Health Information System, PHIS</w:t>
      </w:r>
      <w:r>
        <w:t>). FSIS ponownie wydaje tę dyrektywę, aby przedstawić instrukcje dotyczące weryfikacji etykiet dla dobrowolnych oświadczeń o pochodzeniu z USA, takich jak „Produkt z USA” i „Wyprodukowano w USA”, a także oświadczeń o pochodzeniu z USA innych niż „Produkt z USA” i „Wyprodukowano w USA”. Niniejsza wersja zawiera również przykłady dokumentacji, z której zakłady mogą korzystać w celu poparcia dobrowolnych oświadczeń o pochodzeniu z USA.</w:t>
      </w:r>
    </w:p>
    <w:p w14:paraId="409B83A2" w14:textId="77777777" w:rsidR="00E807EB" w:rsidRDefault="00766A08">
      <w:pPr>
        <w:pStyle w:val="Teksttreci0"/>
        <w:shd w:val="clear" w:color="auto" w:fill="auto"/>
        <w:jc w:val="both"/>
      </w:pPr>
      <w:r>
        <w:rPr>
          <w:i/>
        </w:rPr>
        <w:t>KLUCZOWE PUNKTY:</w:t>
      </w:r>
    </w:p>
    <w:p w14:paraId="3B5266B8" w14:textId="4FE2693F" w:rsidR="00FD085A" w:rsidRDefault="00766A08" w:rsidP="00C95F1E">
      <w:pPr>
        <w:pStyle w:val="Teksttreci0"/>
        <w:numPr>
          <w:ilvl w:val="0"/>
          <w:numId w:val="1"/>
        </w:numPr>
        <w:shd w:val="clear" w:color="auto" w:fill="auto"/>
        <w:spacing w:after="200" w:line="254" w:lineRule="auto"/>
        <w:ind w:left="426" w:hanging="426"/>
        <w:jc w:val="both"/>
      </w:pPr>
      <w:r w:rsidRPr="00FD085A">
        <w:rPr>
          <w:i/>
        </w:rPr>
        <w:t>Rodzaje etykiet, które wymagają oceny przez personel ds. etykietowania i realizacji programu (Labeling and Program Delivery Staff, LPDS), opisano w dokumencie</w:t>
      </w:r>
      <w:r w:rsidR="00A445CD">
        <w:rPr>
          <w:i/>
        </w:rPr>
        <w:t xml:space="preserve"> </w:t>
      </w:r>
      <w:hyperlink r:id="rId7" w:history="1">
        <w:r w:rsidRPr="00FD085A">
          <w:rPr>
            <w:i/>
            <w:color w:val="0000FF"/>
            <w:u w:val="single"/>
          </w:rPr>
          <w:t>9 CFR część 412</w:t>
        </w:r>
        <w:r w:rsidRPr="00FD085A">
          <w:rPr>
            <w:i/>
          </w:rPr>
          <w:t>.</w:t>
        </w:r>
      </w:hyperlink>
    </w:p>
    <w:p w14:paraId="7286649F" w14:textId="7B332576" w:rsidR="00FD085A" w:rsidRPr="00FD085A" w:rsidRDefault="00766A08" w:rsidP="00C95F1E">
      <w:pPr>
        <w:pStyle w:val="Teksttreci0"/>
        <w:numPr>
          <w:ilvl w:val="0"/>
          <w:numId w:val="1"/>
        </w:numPr>
        <w:shd w:val="clear" w:color="auto" w:fill="auto"/>
        <w:spacing w:after="200" w:line="254" w:lineRule="auto"/>
        <w:ind w:left="426" w:hanging="426"/>
        <w:jc w:val="both"/>
      </w:pPr>
      <w:r w:rsidRPr="00FD085A">
        <w:rPr>
          <w:i/>
        </w:rPr>
        <w:t>Każda etykieta, która nie wymaga oceny przez LPDS zgodnie z opisem w</w:t>
      </w:r>
      <w:r w:rsidR="00A445CD">
        <w:rPr>
          <w:i/>
        </w:rPr>
        <w:t xml:space="preserve"> </w:t>
      </w:r>
      <w:hyperlink r:id="rId8" w:history="1">
        <w:r w:rsidRPr="00FD085A">
          <w:rPr>
            <w:i/>
            <w:color w:val="0000FF"/>
            <w:u w:val="single"/>
          </w:rPr>
          <w:t>9 CFR część 412</w:t>
        </w:r>
      </w:hyperlink>
      <w:r w:rsidR="00A445CD">
        <w:t xml:space="preserve"> </w:t>
      </w:r>
      <w:r w:rsidRPr="00FD085A">
        <w:rPr>
          <w:i/>
        </w:rPr>
        <w:t>jest ogólnie zatwierdzona bez oceny, jeśli etykieta zawiera wszystkie obowiązkowe cechy etykiety zgodnie z obowiązującymi przepisami federalnymi.</w:t>
      </w:r>
    </w:p>
    <w:p w14:paraId="592B67C1" w14:textId="232EE76A" w:rsidR="00FD085A" w:rsidRDefault="00766A08" w:rsidP="00C95F1E">
      <w:pPr>
        <w:pStyle w:val="Teksttreci0"/>
        <w:numPr>
          <w:ilvl w:val="0"/>
          <w:numId w:val="1"/>
        </w:numPr>
        <w:shd w:val="clear" w:color="auto" w:fill="auto"/>
        <w:spacing w:after="200" w:line="254" w:lineRule="auto"/>
        <w:ind w:left="426" w:hanging="426"/>
        <w:jc w:val="both"/>
      </w:pPr>
      <w:r w:rsidRPr="00FD085A">
        <w:rPr>
          <w:i/>
        </w:rPr>
        <w:t>Oświadczenia o pochodzeniu z USA, takie jak „Produkt z USA" i "Wyprodukowano w USA", są dobrowolne i mogą być stosowane w ramach ogólnego zatwierdzenia, jeśli produkt spełnia warunki określone w 9 CFR</w:t>
      </w:r>
      <w:r w:rsidR="00A445CD">
        <w:rPr>
          <w:i/>
        </w:rPr>
        <w:t xml:space="preserve"> </w:t>
      </w:r>
      <w:hyperlink r:id="rId9" w:history="1">
        <w:r w:rsidRPr="00FD085A">
          <w:rPr>
            <w:i/>
            <w:color w:val="0000FF"/>
            <w:u w:val="single"/>
          </w:rPr>
          <w:t>412.3(a) lub (b)</w:t>
        </w:r>
        <w:r w:rsidRPr="00FD085A">
          <w:rPr>
            <w:i/>
          </w:rPr>
          <w:t>.</w:t>
        </w:r>
      </w:hyperlink>
    </w:p>
    <w:p w14:paraId="4A379A14" w14:textId="49122BE9" w:rsidR="00FD085A" w:rsidRDefault="00766A08" w:rsidP="00C95F1E">
      <w:pPr>
        <w:pStyle w:val="Teksttreci0"/>
        <w:numPr>
          <w:ilvl w:val="0"/>
          <w:numId w:val="1"/>
        </w:numPr>
        <w:shd w:val="clear" w:color="auto" w:fill="auto"/>
        <w:spacing w:after="200" w:line="254" w:lineRule="auto"/>
        <w:ind w:left="426" w:hanging="426"/>
        <w:jc w:val="both"/>
      </w:pPr>
      <w:r w:rsidRPr="00FD085A">
        <w:rPr>
          <w:i/>
        </w:rPr>
        <w:t xml:space="preserve">Oświadczenia o pochodzeniu z USA inne niż „Produkt z USA” i „Wyprodukowano w USA” (np. „Ugotowano i zapakowano w USA”) są dobrowolne i mogą być stosowane w ramach ogólnego zatwierdzenia, jeśli produkt spełnia warunki określone w </w:t>
      </w:r>
      <w:hyperlink r:id="rId10" w:history="1">
        <w:r w:rsidRPr="00FD085A">
          <w:rPr>
            <w:i/>
            <w:color w:val="0000FF"/>
            <w:u w:val="single"/>
          </w:rPr>
          <w:t>9 CFR 412.3(c)</w:t>
        </w:r>
        <w:r w:rsidRPr="00FD085A">
          <w:rPr>
            <w:i/>
          </w:rPr>
          <w:t>.</w:t>
        </w:r>
      </w:hyperlink>
    </w:p>
    <w:p w14:paraId="13AFCF69" w14:textId="481E372D" w:rsidR="00FD085A" w:rsidRPr="00FD085A" w:rsidRDefault="00766A08" w:rsidP="00C95F1E">
      <w:pPr>
        <w:pStyle w:val="Teksttreci0"/>
        <w:numPr>
          <w:ilvl w:val="0"/>
          <w:numId w:val="1"/>
        </w:numPr>
        <w:shd w:val="clear" w:color="auto" w:fill="auto"/>
        <w:spacing w:after="200" w:line="254" w:lineRule="auto"/>
        <w:ind w:left="426" w:hanging="426"/>
        <w:jc w:val="both"/>
      </w:pPr>
      <w:r w:rsidRPr="00FD085A">
        <w:rPr>
          <w:i/>
        </w:rPr>
        <w:t>IPP ma nadal sprawdzać, czy zakłady otrzymują niezbędne zatwierdzenie etykiet i zgodność z wymogami dotyczącymi etykietowania w ramach zadania Ogólne etykietowanie w PHIS.</w:t>
      </w:r>
    </w:p>
    <w:p w14:paraId="19E4076A" w14:textId="59709A75" w:rsidR="00E807EB" w:rsidRDefault="00766A08" w:rsidP="00C95F1E">
      <w:pPr>
        <w:pStyle w:val="Teksttreci0"/>
        <w:numPr>
          <w:ilvl w:val="0"/>
          <w:numId w:val="1"/>
        </w:numPr>
        <w:shd w:val="clear" w:color="auto" w:fill="auto"/>
        <w:tabs>
          <w:tab w:val="left" w:pos="790"/>
        </w:tabs>
        <w:spacing w:after="200" w:line="254" w:lineRule="auto"/>
        <w:ind w:left="426" w:hanging="426"/>
        <w:jc w:val="both"/>
      </w:pPr>
      <w:r w:rsidRPr="00FD085A">
        <w:rPr>
          <w:i/>
        </w:rPr>
        <w:t>FSIS zaktualizowała</w:t>
      </w:r>
      <w:r w:rsidR="00A445CD">
        <w:rPr>
          <w:i/>
        </w:rPr>
        <w:t xml:space="preserve"> </w:t>
      </w:r>
      <w:hyperlink r:id="rId11" w:history="1">
        <w:r w:rsidRPr="00FD085A">
          <w:rPr>
            <w:i/>
            <w:color w:val="0000FF"/>
            <w:u w:val="single"/>
          </w:rPr>
          <w:t>Wytyczne FSIS dotyczące zatwierdzania etykiet</w:t>
        </w:r>
      </w:hyperlink>
      <w:r>
        <w:t xml:space="preserve">, </w:t>
      </w:r>
      <w:r w:rsidRPr="00FD085A">
        <w:rPr>
          <w:i/>
        </w:rPr>
        <w:t>aby uwzględnić informacje związane z dobrowolnymi oświadczeniami o pochodzeniu z USA.</w:t>
      </w:r>
    </w:p>
    <w:p w14:paraId="5BFD3536" w14:textId="77777777" w:rsidR="00E807EB" w:rsidRDefault="00766A08">
      <w:pPr>
        <w:pStyle w:val="Nagwek10"/>
        <w:keepNext/>
        <w:keepLines/>
        <w:shd w:val="clear" w:color="auto" w:fill="auto"/>
        <w:tabs>
          <w:tab w:val="left" w:pos="379"/>
        </w:tabs>
      </w:pPr>
      <w:r>
        <w:t>II.</w:t>
      </w:r>
      <w:r>
        <w:tab/>
        <w:t>ANULOWANIE</w:t>
      </w:r>
    </w:p>
    <w:p w14:paraId="1BEF524E" w14:textId="5CC08417" w:rsidR="00E807EB" w:rsidRDefault="00766A08">
      <w:pPr>
        <w:pStyle w:val="Teksttreci0"/>
        <w:shd w:val="clear" w:color="auto" w:fill="auto"/>
        <w:jc w:val="both"/>
      </w:pPr>
      <w:r>
        <w:t xml:space="preserve">Dyrektywa FSIS 7221.1, wersja 3, </w:t>
      </w:r>
      <w:r w:rsidR="007A4714">
        <w:rPr>
          <w:i/>
        </w:rPr>
        <w:t xml:space="preserve">Wcześniejsze </w:t>
      </w:r>
      <w:r>
        <w:rPr>
          <w:i/>
        </w:rPr>
        <w:t>zatwierdz</w:t>
      </w:r>
      <w:r w:rsidR="007A4714">
        <w:rPr>
          <w:i/>
        </w:rPr>
        <w:t>a</w:t>
      </w:r>
      <w:r>
        <w:rPr>
          <w:i/>
        </w:rPr>
        <w:t>nie etykiet</w:t>
      </w:r>
      <w:r>
        <w:t>, 01/18/23</w:t>
      </w:r>
    </w:p>
    <w:p w14:paraId="47352D36" w14:textId="77777777" w:rsidR="00E807EB" w:rsidRDefault="00766A08">
      <w:pPr>
        <w:pStyle w:val="Nagwek10"/>
        <w:keepNext/>
        <w:keepLines/>
        <w:shd w:val="clear" w:color="auto" w:fill="auto"/>
        <w:tabs>
          <w:tab w:val="left" w:pos="435"/>
        </w:tabs>
      </w:pPr>
      <w:r>
        <w:t>III.</w:t>
      </w:r>
      <w:r>
        <w:tab/>
        <w:t>INFORMACJE OGÓLNE</w:t>
      </w:r>
    </w:p>
    <w:p w14:paraId="4D64C60F" w14:textId="18554A92" w:rsidR="00E807EB" w:rsidRDefault="00766A08" w:rsidP="00C95F1E">
      <w:pPr>
        <w:pStyle w:val="Teksttreci0"/>
        <w:shd w:val="clear" w:color="auto" w:fill="auto"/>
        <w:tabs>
          <w:tab w:val="left" w:pos="397"/>
        </w:tabs>
        <w:spacing w:after="0"/>
        <w:jc w:val="both"/>
      </w:pPr>
      <w:r>
        <w:t>A.</w:t>
      </w:r>
      <w:r>
        <w:tab/>
        <w:t>W dniu 18 marca 2024 r. FSIS opublikowała ostateczną zasadę „Dobrowolne etykietowanie produktów regulowanych przez FSIS z oświadczeniami o pochodzeniu z USA”</w:t>
      </w:r>
      <w:r w:rsidR="00A445CD">
        <w:t xml:space="preserve"> </w:t>
      </w:r>
      <w:hyperlink r:id="rId12" w:history="1">
        <w:r>
          <w:rPr>
            <w:color w:val="0000FF"/>
            <w:u w:val="single"/>
          </w:rPr>
          <w:t>(89 FR 19470)</w:t>
        </w:r>
      </w:hyperlink>
      <w:r w:rsidR="00A445CD">
        <w:t xml:space="preserve">, </w:t>
      </w:r>
      <w:r>
        <w:t>która zmieniła przepisy w celu określenia warunków, na jakich etykiety produktów mięsnych i drobiowych mogą zawierać dobrowolne oświadczenia na etykietach wskazujące, że produkt pochodzi ze Stanów Zjednoczonych.</w:t>
      </w:r>
    </w:p>
    <w:p w14:paraId="3992571A" w14:textId="77777777" w:rsidR="00A445CD" w:rsidRDefault="00A445CD" w:rsidP="00766A08">
      <w:pPr>
        <w:pStyle w:val="Teksttreci0"/>
        <w:shd w:val="clear" w:color="auto" w:fill="auto"/>
        <w:tabs>
          <w:tab w:val="left" w:pos="397"/>
        </w:tabs>
        <w:spacing w:after="0"/>
        <w:jc w:val="both"/>
      </w:pPr>
    </w:p>
    <w:p w14:paraId="2E0F1F0B" w14:textId="79061FFA" w:rsidR="00E807EB" w:rsidRDefault="00766A08" w:rsidP="00C95F1E">
      <w:pPr>
        <w:pStyle w:val="Teksttreci0"/>
        <w:shd w:val="clear" w:color="auto" w:fill="auto"/>
        <w:tabs>
          <w:tab w:val="left" w:pos="379"/>
        </w:tabs>
        <w:jc w:val="both"/>
      </w:pPr>
      <w:r>
        <w:t>B.</w:t>
      </w:r>
      <w:r>
        <w:tab/>
        <w:t>Od dnia 1 stycznia 2026 r. zakłady decydujące się na stosowanie oświadczenia o pochodzeniu z USA na etykietach produktów podlegających regulacjom FSIS będą musiały prowadzić i udostępniać FSIS dokumentację wystarczającą do wykazania, że produkt spełnia kryteria regulacyjne dotyczące stosowania oświadczenia, tak jak wymagają tego przepisy dotyczące stosowania wszystkich ogólnie zatwierdzonych etykiet (zob. 9 CFR</w:t>
      </w:r>
      <w:r w:rsidR="00A445CD">
        <w:t xml:space="preserve"> </w:t>
      </w:r>
      <w:hyperlink r:id="rId13" w:history="1">
        <w:r>
          <w:rPr>
            <w:color w:val="0000FF"/>
            <w:u w:val="single"/>
          </w:rPr>
          <w:t>412.2(a)(1)</w:t>
        </w:r>
      </w:hyperlink>
      <w:r w:rsidR="00A445CD">
        <w:t xml:space="preserve"> </w:t>
      </w:r>
      <w:r>
        <w:t>i</w:t>
      </w:r>
      <w:r w:rsidR="00A445CD">
        <w:t xml:space="preserve"> </w:t>
      </w:r>
      <w:hyperlink r:id="rId14" w:history="1">
        <w:r>
          <w:rPr>
            <w:color w:val="0000FF"/>
            <w:u w:val="single"/>
          </w:rPr>
          <w:t>412.3(f) i (g)</w:t>
        </w:r>
        <w:r>
          <w:rPr>
            <w:u w:val="single"/>
          </w:rPr>
          <w:t>).</w:t>
        </w:r>
      </w:hyperlink>
    </w:p>
    <w:p w14:paraId="09A78053" w14:textId="1357EA83" w:rsidR="00E807EB" w:rsidRDefault="00766A08" w:rsidP="00766A08">
      <w:pPr>
        <w:pStyle w:val="Teksttreci0"/>
        <w:shd w:val="clear" w:color="auto" w:fill="auto"/>
        <w:spacing w:after="0"/>
        <w:ind w:right="140"/>
        <w:jc w:val="both"/>
      </w:pPr>
      <w:r>
        <w:rPr>
          <w:b/>
        </w:rPr>
        <w:t>UWAGA</w:t>
      </w:r>
      <w:r>
        <w:t>: Oprócz ustalenia wymogów dotyczących dobrowolnych oświadczeń o pochodzeniu z USA, ostateczne przepisy doprecyzowały również wymogi dotyczące dobrowolnych oświadczeń o pochodzeniu stanowym, np. „Produkt ze stanu (stan USA)”. FSIS początkowo koncentruje swoje wysiłki weryfikacyjne na oświadczeniach „Produkt z USA” i „Wyprodukowano w USA”, począwszy od 1 stycznia 2026 r., jednocześnie kontynuując współpracę z partnerami stanowymi. FSIS może wydać dodatkowe instrukcje dotyczące oświadczeń o pochodzeniu z państwa w przyszłej rewizji niniejszej dyrektywy.</w:t>
      </w:r>
    </w:p>
    <w:p w14:paraId="2DCF405A" w14:textId="77777777" w:rsidR="00766A08" w:rsidRDefault="00766A08">
      <w:pPr>
        <w:pStyle w:val="Teksttreci0"/>
        <w:shd w:val="clear" w:color="auto" w:fill="auto"/>
        <w:tabs>
          <w:tab w:val="left" w:pos="342"/>
        </w:tabs>
      </w:pPr>
    </w:p>
    <w:p w14:paraId="017D5E55" w14:textId="77777777" w:rsidR="00A445CD" w:rsidRDefault="00A445CD">
      <w:pPr>
        <w:pStyle w:val="Teksttreci0"/>
        <w:shd w:val="clear" w:color="auto" w:fill="auto"/>
        <w:tabs>
          <w:tab w:val="left" w:pos="342"/>
        </w:tabs>
      </w:pPr>
    </w:p>
    <w:p w14:paraId="15E6D192" w14:textId="77777777" w:rsidR="00A445CD" w:rsidRDefault="00A445CD">
      <w:pPr>
        <w:pStyle w:val="Teksttreci0"/>
        <w:shd w:val="clear" w:color="auto" w:fill="auto"/>
        <w:tabs>
          <w:tab w:val="left" w:pos="342"/>
        </w:tabs>
      </w:pPr>
    </w:p>
    <w:p w14:paraId="35D79D0C" w14:textId="53028DCD" w:rsidR="00E807EB" w:rsidRDefault="00766A08" w:rsidP="00C95F1E">
      <w:pPr>
        <w:pStyle w:val="Teksttreci0"/>
        <w:shd w:val="clear" w:color="auto" w:fill="auto"/>
        <w:tabs>
          <w:tab w:val="left" w:pos="342"/>
        </w:tabs>
        <w:jc w:val="both"/>
      </w:pPr>
      <w:r>
        <w:lastRenderedPageBreak/>
        <w:t>C.</w:t>
      </w:r>
      <w:r>
        <w:tab/>
        <w:t>Istnieją trzy kategorie etykiet, jak określono w</w:t>
      </w:r>
      <w:r w:rsidR="00A445CD">
        <w:t xml:space="preserve"> </w:t>
      </w:r>
      <w:hyperlink r:id="rId15" w:history="1">
        <w:r>
          <w:rPr>
            <w:color w:val="0000FF"/>
            <w:u w:val="single"/>
          </w:rPr>
          <w:t>9 CFR 412.1(c)</w:t>
        </w:r>
        <w:r>
          <w:t>,</w:t>
        </w:r>
      </w:hyperlink>
      <w:r>
        <w:t xml:space="preserve"> które muszą zostać ocenione i zatwierdzone przez LPDS przed ich użyciem:</w:t>
      </w:r>
    </w:p>
    <w:p w14:paraId="2BB0A1A3" w14:textId="77777777" w:rsidR="00E807EB" w:rsidRDefault="00766A08" w:rsidP="00C95F1E">
      <w:pPr>
        <w:pStyle w:val="Teksttreci0"/>
        <w:shd w:val="clear" w:color="auto" w:fill="auto"/>
        <w:tabs>
          <w:tab w:val="left" w:pos="284"/>
        </w:tabs>
        <w:jc w:val="both"/>
      </w:pPr>
      <w:r>
        <w:t>1.</w:t>
      </w:r>
      <w:r>
        <w:tab/>
        <w:t>Etykiety do tymczasowego zatwierdzenia;</w:t>
      </w:r>
    </w:p>
    <w:p w14:paraId="3235C09C" w14:textId="77777777" w:rsidR="00E807EB" w:rsidRDefault="00766A08" w:rsidP="00C95F1E">
      <w:pPr>
        <w:pStyle w:val="Teksttreci0"/>
        <w:shd w:val="clear" w:color="auto" w:fill="auto"/>
        <w:tabs>
          <w:tab w:val="left" w:pos="284"/>
        </w:tabs>
        <w:jc w:val="both"/>
      </w:pPr>
      <w:r>
        <w:t>2.</w:t>
      </w:r>
      <w:r>
        <w:tab/>
        <w:t>Etykiety dla produktów przygotowanych w ramach zwolnienia religijnego; oraz</w:t>
      </w:r>
    </w:p>
    <w:p w14:paraId="532AE4B5" w14:textId="1B1A7552" w:rsidR="00E807EB" w:rsidRDefault="00766A08" w:rsidP="00C95F1E">
      <w:pPr>
        <w:pStyle w:val="Teksttreci0"/>
        <w:shd w:val="clear" w:color="auto" w:fill="auto"/>
        <w:tabs>
          <w:tab w:val="left" w:pos="284"/>
        </w:tabs>
        <w:jc w:val="both"/>
      </w:pPr>
      <w:r>
        <w:t>3.</w:t>
      </w:r>
      <w:r>
        <w:tab/>
        <w:t>Etykiety ze specjalnymi oświadczeniami i deklaracjami. Specjalne oświadczenia i deklaracje są szczegółowo wyjaśnione w</w:t>
      </w:r>
      <w:r w:rsidR="00A445CD">
        <w:t xml:space="preserve"> </w:t>
      </w:r>
      <w:hyperlink r:id="rId16" w:history="1">
        <w:r>
          <w:rPr>
            <w:i/>
            <w:color w:val="0000FF"/>
            <w:u w:val="single"/>
          </w:rPr>
          <w:t>Wytycznych FSIS dotyczących zatwierdzania etykiet</w:t>
        </w:r>
      </w:hyperlink>
      <w:r>
        <w:t>, które są dostępne w Internecie.</w:t>
      </w:r>
    </w:p>
    <w:p w14:paraId="2F94CAE6" w14:textId="77777777" w:rsidR="00E807EB" w:rsidRDefault="00766A08" w:rsidP="00C95F1E">
      <w:pPr>
        <w:pStyle w:val="Teksttreci0"/>
        <w:shd w:val="clear" w:color="auto" w:fill="auto"/>
        <w:tabs>
          <w:tab w:val="left" w:pos="342"/>
        </w:tabs>
        <w:jc w:val="both"/>
      </w:pPr>
      <w:r>
        <w:t>D.</w:t>
      </w:r>
      <w:r>
        <w:tab/>
        <w:t xml:space="preserve">Każda etykieta, która nie jest objęta jedną lub więcej z powyższych kategorii, w tym etykiety zawierające oświadczenia o pochodzeniu z USA, jest ogólnie zatwierdzona, pod warunkiem, że zawiera wszystkie obowiązkowe cechy etykiety zgodnie z obowiązującymi przepisami federalnymi </w:t>
      </w:r>
      <w:hyperlink r:id="rId17" w:history="1">
        <w:r>
          <w:rPr>
            <w:u w:val="single"/>
          </w:rPr>
          <w:t>(</w:t>
        </w:r>
        <w:r>
          <w:rPr>
            <w:color w:val="0000FF"/>
            <w:u w:val="single"/>
          </w:rPr>
          <w:t>9 CFR 412.2</w:t>
        </w:r>
        <w:r>
          <w:rPr>
            <w:u w:val="single"/>
          </w:rPr>
          <w:t>)</w:t>
        </w:r>
      </w:hyperlink>
      <w:r>
        <w:t>. Lista obowiązkowych elementów etykiety znajduje się w tabeli 1 w sekcji V akapit G.</w:t>
      </w:r>
    </w:p>
    <w:p w14:paraId="7A38968B" w14:textId="4A798A55" w:rsidR="00E807EB" w:rsidRDefault="00766A08" w:rsidP="00C95F1E">
      <w:pPr>
        <w:pStyle w:val="Teksttreci0"/>
        <w:shd w:val="clear" w:color="auto" w:fill="auto"/>
        <w:tabs>
          <w:tab w:val="left" w:pos="342"/>
        </w:tabs>
        <w:jc w:val="both"/>
      </w:pPr>
      <w:r>
        <w:t>E.</w:t>
      </w:r>
      <w:r>
        <w:tab/>
        <w:t>Ostateczne etykiety, które nie są zgodne z federalnymi przepisami dotyczącymi kontroli produktów mięsnych i drobiowych, mogą nadal uzyskać tymczasowe zatwierdzenie na warunkach wymienionych w</w:t>
      </w:r>
      <w:r w:rsidR="0076482F">
        <w:t xml:space="preserve"> </w:t>
      </w:r>
      <w:hyperlink r:id="rId18" w:history="1">
        <w:r>
          <w:rPr>
            <w:color w:val="0000FF"/>
            <w:u w:val="single"/>
          </w:rPr>
          <w:t>9 CFR 412.1(f)</w:t>
        </w:r>
        <w:r>
          <w:t>.</w:t>
        </w:r>
      </w:hyperlink>
      <w:r>
        <w:t xml:space="preserve"> Ostateczna etykieta wraz z wypełnionym formularzem 7234-1 i całą dokumentacją uzupełniającą, w tym potwierdzeniem zgodności z warunkami określonymi w</w:t>
      </w:r>
      <w:r w:rsidR="0076482F">
        <w:t xml:space="preserve"> </w:t>
      </w:r>
      <w:hyperlink r:id="rId19" w:history="1">
        <w:r>
          <w:rPr>
            <w:color w:val="0000FF"/>
            <w:u w:val="single"/>
          </w:rPr>
          <w:t>9 CFR 412.1(f)</w:t>
        </w:r>
        <w:r>
          <w:t>,</w:t>
        </w:r>
      </w:hyperlink>
      <w:r>
        <w:t xml:space="preserve"> musi zostać przedłożona do LPDS w celu tymczasowego zatwierdzenia. Zgłoszenia etykiet można wprowadzać do systemu LSAS lub wysyłać pocztą do LPDS.</w:t>
      </w:r>
    </w:p>
    <w:p w14:paraId="67F44D27" w14:textId="77777777" w:rsidR="00E807EB" w:rsidRDefault="00766A08">
      <w:pPr>
        <w:pStyle w:val="Nagwek10"/>
        <w:keepNext/>
        <w:keepLines/>
        <w:shd w:val="clear" w:color="auto" w:fill="auto"/>
        <w:tabs>
          <w:tab w:val="left" w:pos="409"/>
        </w:tabs>
      </w:pPr>
      <w:r>
        <w:t>IV.</w:t>
      </w:r>
      <w:r>
        <w:tab/>
        <w:t>INSTRUKCJA OGÓLNA DLA IPP</w:t>
      </w:r>
    </w:p>
    <w:p w14:paraId="2240B859" w14:textId="77777777" w:rsidR="00E807EB" w:rsidRDefault="00766A08" w:rsidP="00C95F1E">
      <w:pPr>
        <w:pStyle w:val="Teksttreci0"/>
        <w:shd w:val="clear" w:color="auto" w:fill="auto"/>
        <w:tabs>
          <w:tab w:val="left" w:pos="342"/>
        </w:tabs>
        <w:jc w:val="both"/>
      </w:pPr>
      <w:r>
        <w:t>A.</w:t>
      </w:r>
      <w:r>
        <w:tab/>
        <w:t>IPP musi być świadomy, że zakłady są odpowiedzialne za zapewnienie, aby etykiety używane do produktów mięsnych i drobiowych nie były fałszywe lub wprowadzające w błąd, a także za zapewnienie, aby etykiety były zgodne z federalnymi przepisami i zasadami kontroli produktów mięsnych i drobiowych.</w:t>
      </w:r>
    </w:p>
    <w:p w14:paraId="27ECE661" w14:textId="0B76FE9F" w:rsidR="00E807EB" w:rsidRDefault="00766A08" w:rsidP="00C95F1E">
      <w:pPr>
        <w:pStyle w:val="Teksttreci0"/>
        <w:shd w:val="clear" w:color="auto" w:fill="auto"/>
        <w:jc w:val="both"/>
      </w:pPr>
      <w:r>
        <w:rPr>
          <w:b/>
        </w:rPr>
        <w:t>UWAGA</w:t>
      </w:r>
      <w:r>
        <w:t>:</w:t>
      </w:r>
      <w:hyperlink r:id="rId20" w:history="1">
        <w:r>
          <w:t xml:space="preserve"> </w:t>
        </w:r>
      </w:hyperlink>
      <w:hyperlink r:id="rId21" w:history="1">
        <w:r>
          <w:rPr>
            <w:color w:val="0000FF"/>
            <w:u w:val="single"/>
          </w:rPr>
          <w:t>Dyrektywa FSIS 5030.1,</w:t>
        </w:r>
        <w:r w:rsidR="0076482F">
          <w:rPr>
            <w:color w:val="0000FF"/>
            <w:u w:val="single"/>
          </w:rPr>
          <w:t xml:space="preserve"> </w:t>
        </w:r>
        <w:r>
          <w:rPr>
            <w:i/>
          </w:rPr>
          <w:t>/Metodologia inspekcji z wykorzystaniem systemu informacji o zdrowiu publicznym w celu</w:t>
        </w:r>
      </w:hyperlink>
      <w:r>
        <w:t xml:space="preserve"> </w:t>
      </w:r>
      <w:hyperlink r:id="rId22" w:history="1">
        <w:r>
          <w:rPr>
            <w:i/>
          </w:rPr>
          <w:t>weryfikacji zgodności z przepisami w zakładach produktów jajecznych,</w:t>
        </w:r>
        <w:r>
          <w:t xml:space="preserve"> zawiera instrukcje dotyczące zadań w zakresie weryfikacji etykiet</w:t>
        </w:r>
      </w:hyperlink>
      <w:r w:rsidR="005F0FA2">
        <w:t xml:space="preserve"> </w:t>
      </w:r>
      <w:hyperlink r:id="rId23" w:history="1">
        <w:r>
          <w:t>w zakładach produkujących produkty jajeczne.</w:t>
        </w:r>
      </w:hyperlink>
    </w:p>
    <w:p w14:paraId="464EEBFB" w14:textId="4DD45A09" w:rsidR="00E807EB" w:rsidRDefault="00766A08" w:rsidP="00C95F1E">
      <w:pPr>
        <w:pStyle w:val="Teksttreci0"/>
        <w:shd w:val="clear" w:color="auto" w:fill="auto"/>
        <w:tabs>
          <w:tab w:val="left" w:pos="346"/>
        </w:tabs>
        <w:jc w:val="both"/>
      </w:pPr>
      <w:r>
        <w:t>B.</w:t>
      </w:r>
      <w:r>
        <w:tab/>
        <w:t>IPP musi być świadomy, że szkice etykiet (zgodnie z definicją w 9</w:t>
      </w:r>
      <w:r w:rsidR="0076482F">
        <w:t xml:space="preserve"> </w:t>
      </w:r>
      <w:hyperlink r:id="rId24" w:history="1">
        <w:r>
          <w:rPr>
            <w:color w:val="0000FF"/>
            <w:u w:val="single"/>
          </w:rPr>
          <w:t>CFR 412.1(d)</w:t>
        </w:r>
        <w:r>
          <w:rPr>
            <w:u w:val="single"/>
          </w:rPr>
          <w:t>)</w:t>
        </w:r>
      </w:hyperlink>
      <w:r w:rsidR="0076482F">
        <w:t xml:space="preserve"> </w:t>
      </w:r>
      <w:r>
        <w:t>wraz z wypełnionym formularzem 7234-1 i całą dokumentacją uzupełniającą należy przedłożyć do LPDS do oceny przed użyciem, z wyjątkiem etykiet, które są ogólnie zatwierdzone. Etykiety, które należy przedłożyć do oceny, opisano w sekcji</w:t>
      </w:r>
      <w:r w:rsidR="0076482F">
        <w:t xml:space="preserve"> </w:t>
      </w:r>
      <w:hyperlink r:id="rId25" w:history="1">
        <w:r>
          <w:rPr>
            <w:color w:val="0000FF"/>
          </w:rPr>
          <w:t>9</w:t>
        </w:r>
      </w:hyperlink>
      <w:r>
        <w:t xml:space="preserve"> </w:t>
      </w:r>
      <w:hyperlink r:id="rId26" w:history="1">
        <w:r>
          <w:rPr>
            <w:color w:val="0000FF"/>
            <w:u w:val="single"/>
          </w:rPr>
          <w:t>CFR 412.1(c)</w:t>
        </w:r>
      </w:hyperlink>
      <w:r w:rsidR="0076482F">
        <w:t xml:space="preserve"> </w:t>
      </w:r>
      <w:r>
        <w:t>(Sekcja III, Część C niniejszej dyrektywy). Zgłoszenia etykiet można przesyłać pocztą lub wprowadzać do systemu FSIS</w:t>
      </w:r>
      <w:r w:rsidR="0076482F">
        <w:t xml:space="preserve"> </w:t>
      </w:r>
      <w:hyperlink r:id="rId27" w:history="1">
        <w:r>
          <w:rPr>
            <w:color w:val="0000FF"/>
            <w:u w:val="single"/>
          </w:rPr>
          <w:t>System składania i zatwierdzania etykiet</w:t>
        </w:r>
      </w:hyperlink>
      <w:r w:rsidR="0076482F">
        <w:t xml:space="preserve"> </w:t>
      </w:r>
      <w:r>
        <w:t>(</w:t>
      </w:r>
      <w:r>
        <w:rPr>
          <w:i/>
          <w:iCs/>
        </w:rPr>
        <w:t>Label Submission and Approval System, LSAS</w:t>
      </w:r>
      <w:r>
        <w:t>). Jeśli etykieta jest zatwierdzona rodzajowo lub jeśli szkic etykiety jest zatwierdzony przez LPDS, zakłady mogą wydrukować ostateczną etykietę, utworzyć ostateczny zapis etykiety zgodnie z przepisami</w:t>
      </w:r>
      <w:r w:rsidR="0076482F">
        <w:t xml:space="preserve"> </w:t>
      </w:r>
      <w:hyperlink r:id="rId28" w:history="1">
        <w:r>
          <w:rPr>
            <w:color w:val="0000FF"/>
            <w:u w:val="single"/>
          </w:rPr>
          <w:t>9 CFR 320.1(b)(10)</w:t>
        </w:r>
      </w:hyperlink>
      <w:r>
        <w:t>i</w:t>
      </w:r>
      <w:hyperlink r:id="rId29" w:history="1">
        <w:r>
          <w:rPr>
            <w:color w:val="0000FF"/>
            <w:u w:val="single"/>
          </w:rPr>
          <w:t>9 CFR 381.175(b)(6)</w:t>
        </w:r>
      </w:hyperlink>
      <w:r>
        <w:t xml:space="preserve"> i używać etykiety w handlu bez dalszej autoryzacji ze strony FSIS.</w:t>
      </w:r>
    </w:p>
    <w:p w14:paraId="5CBFE6BB" w14:textId="77777777" w:rsidR="00E807EB" w:rsidRDefault="00766A08">
      <w:pPr>
        <w:pStyle w:val="Nagwek10"/>
        <w:keepNext/>
        <w:keepLines/>
        <w:shd w:val="clear" w:color="auto" w:fill="auto"/>
        <w:tabs>
          <w:tab w:val="left" w:pos="346"/>
        </w:tabs>
      </w:pPr>
      <w:r>
        <w:t>V.</w:t>
      </w:r>
      <w:r>
        <w:tab/>
        <w:t>DZIAŁANIA WERYFIKACYJNE IPP W OFICJALNYCH ZAKŁADACH</w:t>
      </w:r>
    </w:p>
    <w:p w14:paraId="49037903" w14:textId="77777777" w:rsidR="00E807EB" w:rsidRDefault="00766A08" w:rsidP="00C95F1E">
      <w:pPr>
        <w:pStyle w:val="Teksttreci0"/>
        <w:shd w:val="clear" w:color="auto" w:fill="auto"/>
        <w:tabs>
          <w:tab w:val="left" w:pos="342"/>
        </w:tabs>
        <w:jc w:val="both"/>
      </w:pPr>
      <w:r>
        <w:t>A.</w:t>
      </w:r>
      <w:r>
        <w:tab/>
        <w:t>IPP w zakładach mięsnych i drobiarskich ma nadal wykonywać zadanie w zakresie etykietowania ogólnego, gdy jest to zaplanowane w PHIS. Zgodnie z harmonogramem, IPP ma losowo wybrać jedną lub więcej etykiet do weryfikacji z produktów w produkcji w wyznaczonym zakładzie. Podczas wykonywania tego zadania IPP powinien rutynowo wybierać zatwierdzone etykiety ogólne. Aby wykonać to zadanie, IPP musi wybrać zarówno etykiety, które wymagają wcześniejszego zatwierdzenia przez LPDS, jak i te, które kwalifikują się do zatwierdzenia generycznego.</w:t>
      </w:r>
    </w:p>
    <w:p w14:paraId="25464334" w14:textId="51FFDF5E" w:rsidR="00E807EB" w:rsidRDefault="00766A08" w:rsidP="00C95F1E">
      <w:pPr>
        <w:pStyle w:val="Teksttreci0"/>
        <w:shd w:val="clear" w:color="auto" w:fill="auto"/>
        <w:tabs>
          <w:tab w:val="left" w:pos="342"/>
        </w:tabs>
        <w:jc w:val="both"/>
      </w:pPr>
      <w:r>
        <w:t>B.</w:t>
      </w:r>
      <w:r>
        <w:tab/>
        <w:t xml:space="preserve">IPP musi zweryfikować, czy zakład prowadzi ewidencję wybranych etykiet zgodnie z przepisami </w:t>
      </w:r>
      <w:hyperlink r:id="rId30" w:history="1">
        <w:r>
          <w:rPr>
            <w:color w:val="0000FF"/>
            <w:u w:val="single"/>
          </w:rPr>
          <w:t>9 CFR 320.1(b)(10)</w:t>
        </w:r>
      </w:hyperlink>
      <w:r w:rsidR="0076482F">
        <w:t xml:space="preserve"> </w:t>
      </w:r>
      <w:r>
        <w:t>dla produktów mięsnych i</w:t>
      </w:r>
      <w:r w:rsidR="0076482F">
        <w:t xml:space="preserve"> </w:t>
      </w:r>
      <w:hyperlink r:id="rId31" w:history="1">
        <w:r>
          <w:rPr>
            <w:color w:val="0000FF"/>
            <w:u w:val="single"/>
          </w:rPr>
          <w:t>9 CFR 381.175(b)(6)</w:t>
        </w:r>
      </w:hyperlink>
      <w:r w:rsidR="0076482F">
        <w:t xml:space="preserve"> </w:t>
      </w:r>
      <w:r>
        <w:t>dla produktów drobiowych. Dokumentacja etykietowania musi być udostępniona personelowi terenowemu FSIS i każdemu upoważnionemu urzędnikowi USDA w ciągu 24 godzin od złożenia wniosku. Każdy zapis dotyczący etykietowania powinien zawierać: kopię ostatecznej etykiety, która jest w użyciu, skład produktu, procedurę przetwarzania produktu oraz wszelką dokumentację pomocniczą potrzebną do wykazania, że etykieta jest zgodna z federalnymi przepisami dotyczącymi mięsa i drobiu oraz zasadami etykietowania opisanymi w</w:t>
      </w:r>
      <w:r w:rsidR="0076482F">
        <w:t xml:space="preserve"> </w:t>
      </w:r>
      <w:hyperlink r:id="rId32" w:history="1">
        <w:r>
          <w:rPr>
            <w:color w:val="0000FF"/>
            <w:u w:val="single"/>
          </w:rPr>
          <w:t>9 CFR 412.1.</w:t>
        </w:r>
      </w:hyperlink>
      <w:r>
        <w:t xml:space="preserve"> Jeśli etykieta wymaga wcześniejszego zatwierdzenia przez LPDS zgodnie z</w:t>
      </w:r>
      <w:r w:rsidR="0076482F">
        <w:t xml:space="preserve"> </w:t>
      </w:r>
      <w:hyperlink r:id="rId33" w:history="1">
        <w:r>
          <w:rPr>
            <w:color w:val="0000FF"/>
            <w:u w:val="single"/>
          </w:rPr>
          <w:t>9 CFR 412.1(c)</w:t>
        </w:r>
        <w:r>
          <w:t>,</w:t>
        </w:r>
      </w:hyperlink>
      <w:r>
        <w:t xml:space="preserve"> wypełniony formularz 7234-1, Wniosek o zatwierdzenie etykiet, oznakowania lub urządzenia, musi być dołączony do dokumentacji dotyczącej etykietowania i musi wskazywać, że zatwierdzenie zostało udzielone przez LPDS. W związku z tym ostateczna etykieta musi być zgodna z wszelkimi modyfikacjami i warunkami użytkowania określonymi przez LPDS w zatwierdzeniu etykiety </w:t>
      </w:r>
      <w:hyperlink r:id="rId34" w:history="1">
        <w:r>
          <w:rPr>
            <w:u w:val="single"/>
          </w:rPr>
          <w:t>(</w:t>
        </w:r>
        <w:r>
          <w:rPr>
            <w:color w:val="0000FF"/>
            <w:u w:val="single"/>
          </w:rPr>
          <w:t>9 CFR 412.1(a)</w:t>
        </w:r>
        <w:r>
          <w:rPr>
            <w:u w:val="single"/>
          </w:rPr>
          <w:t>)</w:t>
        </w:r>
      </w:hyperlink>
      <w:r>
        <w:t>.</w:t>
      </w:r>
    </w:p>
    <w:p w14:paraId="138CF6F0" w14:textId="0C634542" w:rsidR="00E807EB" w:rsidRDefault="00766A08" w:rsidP="00C95F1E">
      <w:pPr>
        <w:pStyle w:val="Teksttreci0"/>
        <w:shd w:val="clear" w:color="auto" w:fill="auto"/>
        <w:jc w:val="both"/>
      </w:pPr>
      <w:r w:rsidRPr="0076482F">
        <w:rPr>
          <w:b/>
          <w:bCs/>
        </w:rPr>
        <w:t>PRZYKŁAD</w:t>
      </w:r>
      <w:r>
        <w:t>: Weryfikacja przez IPP oświadczenia „wołowina ze zwierząt karmionych trawą</w:t>
      </w:r>
      <w:r w:rsidR="00C57904">
        <w:t>/</w:t>
      </w:r>
      <w:r w:rsidR="00C57904" w:rsidRPr="00C57904">
        <w:rPr>
          <w:i/>
          <w:iCs/>
        </w:rPr>
        <w:t>grass fed beef</w:t>
      </w:r>
      <w:r>
        <w:t xml:space="preserve">” na etykiecie zatwierdzonej przez LPDS wraz z dokumentacją potwierdzającą, że użyta wołowina pochodziła ze zwierząt karmionych trawą z gospodarstwa XYZ, polega na sprawdzeniu, czy rzeczywista wołowina użyta w produkcie opatrzonym wspomnianą etykietą pochodziła z wołowiny zidentyfikowanej jako wołowina ze zwierząt karmionych trawą z gospodarstwa XYZ. Należy zauważyć, że IPP nie musi ponownie weryfikować </w:t>
      </w:r>
      <w:r>
        <w:lastRenderedPageBreak/>
        <w:t>dokumentacji potwierdzającej, że wołowina z farmy XYZ pochodzi „ze zwierząt karmionych trawą”, ponieważ LPDS ocenił te informacje w ramach procesu zatwierdzania etykiety.</w:t>
      </w:r>
    </w:p>
    <w:p w14:paraId="21EA0EE2" w14:textId="2145FFD2" w:rsidR="00E807EB" w:rsidRDefault="00766A08" w:rsidP="00C95F1E">
      <w:pPr>
        <w:pStyle w:val="Teksttreci0"/>
        <w:shd w:val="clear" w:color="auto" w:fill="auto"/>
        <w:jc w:val="both"/>
      </w:pPr>
      <w:r>
        <w:rPr>
          <w:b/>
        </w:rPr>
        <w:t>UWAGA</w:t>
      </w:r>
      <w:r>
        <w:t>: Zakłady wytwarzające produkty jajeczne muszą prowadzić dokumentację zgodnie z</w:t>
      </w:r>
      <w:r w:rsidR="0076482F">
        <w:t xml:space="preserve"> </w:t>
      </w:r>
      <w:hyperlink r:id="rId35" w:history="1">
        <w:r>
          <w:rPr>
            <w:color w:val="0000FF"/>
            <w:u w:val="single"/>
          </w:rPr>
          <w:t>9 CFR 320.1(b)(10)</w:t>
        </w:r>
      </w:hyperlink>
      <w:r>
        <w:t>.</w:t>
      </w:r>
      <w:hyperlink r:id="rId36" w:history="1">
        <w:r>
          <w:rPr>
            <w:color w:val="0000FF"/>
            <w:u w:val="single"/>
          </w:rPr>
          <w:t>Dyrektywa 5030.1</w:t>
        </w:r>
      </w:hyperlink>
      <w:r>
        <w:t xml:space="preserve"> </w:t>
      </w:r>
      <w:hyperlink r:id="rId37" w:history="1">
        <w:r>
          <w:rPr>
            <w:color w:val="0000FF"/>
            <w:u w:val="single"/>
          </w:rPr>
          <w:t>FSIS</w:t>
        </w:r>
        <w:r w:rsidR="0076482F">
          <w:rPr>
            <w:color w:val="0000FF"/>
            <w:u w:val="single"/>
          </w:rPr>
          <w:t xml:space="preserve"> </w:t>
        </w:r>
        <w:r>
          <w:t>zawiera instrukcje dotyczące zadań związanych z weryfikacją etykiet w zakładach wytwarzających produkty jajeczne.</w:t>
        </w:r>
      </w:hyperlink>
    </w:p>
    <w:p w14:paraId="48A53146" w14:textId="2F6DDB9E" w:rsidR="00E807EB" w:rsidRDefault="00766A08" w:rsidP="00C95F1E">
      <w:pPr>
        <w:pStyle w:val="Teksttreci0"/>
        <w:shd w:val="clear" w:color="auto" w:fill="auto"/>
        <w:tabs>
          <w:tab w:val="left" w:pos="361"/>
        </w:tabs>
        <w:spacing w:after="0"/>
        <w:jc w:val="both"/>
      </w:pPr>
      <w:r>
        <w:t>C.</w:t>
      </w:r>
      <w:r>
        <w:tab/>
        <w:t>Począwszy od 1 stycznia 2026 r., IPP ma sprawdzać, czy etykiety na jednoskładnikowych produktach regulowanych przez FSIS, które zawierają dobrowolne oświadczenia o pochodzeniu z USA (np. „Produkt z USA”), zawierają potwierdzenie w zapisie etykiety, że produkty pochodzą od zwierząt urodzonych, hodowanych, poddanych ubojowi i przetworzonych w Stanach Zjednoczonych (zob.</w:t>
      </w:r>
      <w:hyperlink r:id="rId38" w:history="1">
        <w:r>
          <w:rPr>
            <w:color w:val="0000FF"/>
          </w:rPr>
          <w:t>9</w:t>
        </w:r>
      </w:hyperlink>
      <w:r>
        <w:t xml:space="preserve"> </w:t>
      </w:r>
      <w:hyperlink r:id="rId39" w:history="1">
        <w:r>
          <w:rPr>
            <w:color w:val="0000FF"/>
            <w:u w:val="single"/>
          </w:rPr>
          <w:t>CFR 412.3(a)</w:t>
        </w:r>
        <w:r>
          <w:rPr>
            <w:u w:val="single"/>
          </w:rPr>
          <w:t>)</w:t>
        </w:r>
      </w:hyperlink>
      <w:r>
        <w:t>. IPP ma za zadanie zweryfikować, czy produkty wieloskładnikowe podlegające regulacjom FSIS, opatrzone oświadczeniami o amerykańskim pochodzeniu, zawierają na etykiecie informacje potwierdzające, że:</w:t>
      </w:r>
    </w:p>
    <w:p w14:paraId="046037C1" w14:textId="7B878F1E" w:rsidR="00E807EB" w:rsidRDefault="00766A08" w:rsidP="00C95F1E">
      <w:pPr>
        <w:pStyle w:val="Teksttreci0"/>
        <w:shd w:val="clear" w:color="auto" w:fill="auto"/>
        <w:tabs>
          <w:tab w:val="left" w:pos="284"/>
        </w:tabs>
        <w:jc w:val="both"/>
      </w:pPr>
      <w:r>
        <w:t>1.</w:t>
      </w:r>
      <w:r>
        <w:tab/>
        <w:t>Wszystkie produkty regulowane przez FSIS w produkcie wieloskładnikowym pochodzą od zwierząt urodzonych, hodowanych, poddanych ubojowi i przetworzonych w Stanach Zjednoczonych;</w:t>
      </w:r>
    </w:p>
    <w:p w14:paraId="7A479B1C" w14:textId="77777777" w:rsidR="00E807EB" w:rsidRDefault="00766A08" w:rsidP="00C95F1E">
      <w:pPr>
        <w:pStyle w:val="Teksttreci0"/>
        <w:shd w:val="clear" w:color="auto" w:fill="auto"/>
        <w:tabs>
          <w:tab w:val="left" w:pos="284"/>
        </w:tabs>
        <w:jc w:val="both"/>
      </w:pPr>
      <w:r>
        <w:t>2.</w:t>
      </w:r>
      <w:r>
        <w:tab/>
        <w:t>Wszystkie pozostałe składniki, inne niż przyprawy i środki aromatyzujące, są pochodzenia krajowego; oraz</w:t>
      </w:r>
    </w:p>
    <w:p w14:paraId="281683A0" w14:textId="77777777" w:rsidR="00E807EB" w:rsidRDefault="00766A08" w:rsidP="00C95F1E">
      <w:pPr>
        <w:pStyle w:val="Teksttreci0"/>
        <w:shd w:val="clear" w:color="auto" w:fill="auto"/>
        <w:tabs>
          <w:tab w:val="left" w:pos="284"/>
        </w:tabs>
        <w:jc w:val="both"/>
      </w:pPr>
      <w:r>
        <w:t>3.</w:t>
      </w:r>
      <w:r>
        <w:tab/>
        <w:t>Wszystkie etapy przygotowania i przetwarzania produktu wieloskładnikowego miały miejsce w Stanach Zjednoczonych (zob.</w:t>
      </w:r>
      <w:hyperlink r:id="rId40" w:history="1">
        <w:r>
          <w:rPr>
            <w:color w:val="0000FF"/>
            <w:u w:val="single"/>
          </w:rPr>
          <w:t>9 CFR 412.3(b)</w:t>
        </w:r>
        <w:r>
          <w:rPr>
            <w:u w:val="single"/>
          </w:rPr>
          <w:t>)</w:t>
        </w:r>
      </w:hyperlink>
      <w:r>
        <w:t>.</w:t>
      </w:r>
    </w:p>
    <w:p w14:paraId="02C44DBF" w14:textId="77777777" w:rsidR="00E807EB" w:rsidRDefault="00766A08" w:rsidP="00C95F1E">
      <w:pPr>
        <w:pStyle w:val="Teksttreci0"/>
        <w:shd w:val="clear" w:color="auto" w:fill="auto"/>
        <w:jc w:val="both"/>
      </w:pPr>
      <w:r>
        <w:rPr>
          <w:b/>
        </w:rPr>
        <w:t>UWAGA</w:t>
      </w:r>
      <w:r>
        <w:t>: Jeśli IPP ma pytania lub wątpliwości dotyczące tego, czy oświadczenia o pochodzeniu z danego stanu spełniają nowe wymagania FSIS, powinien skontaktować się z personelem ds. etykietowania i realizacji programu (</w:t>
      </w:r>
      <w:r>
        <w:rPr>
          <w:i/>
          <w:iCs/>
        </w:rPr>
        <w:t>Labeling and Program Delivery Staff, LPDS</w:t>
      </w:r>
      <w:r>
        <w:t>) za pośrednictwem askFSIS.</w:t>
      </w:r>
    </w:p>
    <w:p w14:paraId="27089274" w14:textId="1B8C6AED" w:rsidR="00E807EB" w:rsidRDefault="00766A08" w:rsidP="00766A08">
      <w:pPr>
        <w:pStyle w:val="Teksttreci0"/>
        <w:shd w:val="clear" w:color="auto" w:fill="auto"/>
        <w:tabs>
          <w:tab w:val="left" w:pos="337"/>
        </w:tabs>
        <w:spacing w:after="0"/>
        <w:jc w:val="both"/>
      </w:pPr>
      <w:r>
        <w:t>D.</w:t>
      </w:r>
      <w:r>
        <w:tab/>
      </w:r>
      <w:r>
        <w:rPr>
          <w:color w:val="2E2E2E"/>
        </w:rPr>
        <w:t xml:space="preserve">Ostateczne zasady zezwalają również na alternatywne </w:t>
      </w:r>
      <w:r>
        <w:t>oświadczenia inne niż „Produkt z USA” i „Wyprodukowano w USA” dla produktów, które nie spełniają wszystkich kryteriów oznaczania jako „Produkt z USA” lub „Wyprodukowano w USA”.</w:t>
      </w:r>
    </w:p>
    <w:p w14:paraId="0EE7325A" w14:textId="77777777" w:rsidR="00E807EB" w:rsidRDefault="00766A08">
      <w:pPr>
        <w:pStyle w:val="Teksttreci0"/>
        <w:shd w:val="clear" w:color="auto" w:fill="auto"/>
        <w:jc w:val="both"/>
      </w:pPr>
      <w:r>
        <w:t>Alternatywne deklaracje muszą określać procesy produkcyjne, które miały miejsce w Stanach Zjednoczonych.</w:t>
      </w:r>
    </w:p>
    <w:p w14:paraId="09496E99" w14:textId="09A1DC6B" w:rsidR="00E807EB" w:rsidRDefault="00766A08" w:rsidP="00766A08">
      <w:pPr>
        <w:pStyle w:val="Teksttreci0"/>
        <w:shd w:val="clear" w:color="auto" w:fill="auto"/>
        <w:tabs>
          <w:tab w:val="left" w:pos="337"/>
        </w:tabs>
        <w:jc w:val="both"/>
      </w:pPr>
      <w:r>
        <w:t>E.</w:t>
      </w:r>
      <w:r>
        <w:tab/>
        <w:t>IPP musi mieć świadomość, że przepisy FSIS nie określają konkretnych rodzajów rejestrów i dokumentacji, które muszą być przechowywane. Dokumentacja jest wymagana w celu poparcia zamieszczonych deklaracji.</w:t>
      </w:r>
    </w:p>
    <w:p w14:paraId="61249C60" w14:textId="77777777" w:rsidR="00E807EB" w:rsidRDefault="00766A08" w:rsidP="00C95F1E">
      <w:pPr>
        <w:pStyle w:val="Teksttreci0"/>
        <w:shd w:val="clear" w:color="auto" w:fill="auto"/>
        <w:jc w:val="both"/>
      </w:pPr>
      <w:r w:rsidRPr="0076482F">
        <w:rPr>
          <w:b/>
          <w:bCs/>
        </w:rPr>
        <w:t>PRZYKŁAD 1:</w:t>
      </w:r>
      <w:r>
        <w:t xml:space="preserve"> Jednoskładnikowy produkt drobiowy opatrzony napisem „Produkt z USA” może mieć pisemny opis kontroli stosowanej przy wykluwaniu, hodowli, uboju i przetwarzaniu drobiu, w tym podpisany i opatrzony datą dokument opisujący sposób przygotowania i przetwarzania produktu, aby potwierdzić, że oświadczenie nie jest fałszywe ani wprowadzające w błąd.</w:t>
      </w:r>
    </w:p>
    <w:p w14:paraId="549002F0" w14:textId="77777777" w:rsidR="00E807EB" w:rsidRDefault="00766A08">
      <w:pPr>
        <w:pStyle w:val="Teksttreci0"/>
        <w:shd w:val="clear" w:color="auto" w:fill="auto"/>
        <w:jc w:val="both"/>
      </w:pPr>
      <w:r>
        <w:rPr>
          <w:b/>
        </w:rPr>
        <w:t xml:space="preserve">PRZYKŁAD 2: </w:t>
      </w:r>
      <w:r>
        <w:t>IPP akceptuje następujące zapisy dotyczące etykiet wieloskładnikowych produktów z wołowiny:</w:t>
      </w:r>
    </w:p>
    <w:p w14:paraId="33CD98E4" w14:textId="77777777" w:rsidR="00E807EB" w:rsidRDefault="00766A08" w:rsidP="00C95F1E">
      <w:pPr>
        <w:pStyle w:val="Teksttreci0"/>
        <w:shd w:val="clear" w:color="auto" w:fill="auto"/>
        <w:ind w:left="284" w:hanging="284"/>
        <w:jc w:val="both"/>
      </w:pPr>
      <w:r>
        <w:t>1.</w:t>
      </w:r>
      <w:r>
        <w:tab/>
        <w:t>Dokumentacja potwierdzająca, taka jak pisemny opis kontroli stosowanych w celu śledzenia i, w razie potrzeby, segregacji, od momentu urodzenia poprzez pakowanie i dystrybucję hurtową lub detaliczną, zwierząt źródłowych wykorzystywanych w produkcie; oraz</w:t>
      </w:r>
    </w:p>
    <w:p w14:paraId="716F2549" w14:textId="77777777" w:rsidR="00E807EB" w:rsidRDefault="00766A08" w:rsidP="00C95F1E">
      <w:pPr>
        <w:pStyle w:val="Teksttreci0"/>
        <w:shd w:val="clear" w:color="auto" w:fill="auto"/>
        <w:ind w:left="284" w:hanging="284"/>
        <w:jc w:val="both"/>
      </w:pPr>
      <w:r>
        <w:t>2.</w:t>
      </w:r>
      <w:r>
        <w:tab/>
        <w:t>Arkusze specyfikacji produktu dla wszystkich dodatkowych składników, innych niż przyprawy i środki aromatyzujące, wykazujące, że składniki pochodzą z USA. Produkty wieloskładnikowe nieobjęte inspekcją FSIS, takie jak sos sojowy, muszą być wyprodukowane w Stanach Zjednoczonych, aby można je było uznać za pochodzące z kraju; jednak składniki dodatkowe w tych produktach (np. soja i pszenica) nie muszą. W przypadku oświadczeń innych niż „Produkt z USA” i „Wyprodukowano w USA”, takich jak oświadczenia specyficzne dla źródła składnika regulowanego przez FSIS (np. „Wieprzowina pozyskana w USA”) lub oświadczenia związane z określonym etapem przetwarzania (np. „Pokrojono i zapakowano w USA”), dokumentacja również musi potwierdzać oświadczenie.</w:t>
      </w:r>
    </w:p>
    <w:p w14:paraId="4FF66624" w14:textId="1573E698" w:rsidR="00E807EB" w:rsidRDefault="00766A08" w:rsidP="00C95F1E">
      <w:pPr>
        <w:pStyle w:val="Teksttreci0"/>
        <w:shd w:val="clear" w:color="auto" w:fill="auto"/>
        <w:ind w:left="284" w:hanging="284"/>
        <w:jc w:val="both"/>
      </w:pPr>
      <w:r>
        <w:t>3.</w:t>
      </w:r>
      <w:r>
        <w:tab/>
      </w:r>
      <w:r>
        <w:rPr>
          <w:b/>
        </w:rPr>
        <w:t>UWAGA</w:t>
      </w:r>
      <w:r>
        <w:t>: IPP musi mieć świadomość, że ostateczne zasady mają zastosowanie do produktów sprzedawanych na rynku krajowym. W przypadku produktów eksportowanych ze Stanów Zjednoczonych, IPP ma nadal sprawdzać, czy spełnione są wymagania dotyczące etykietowania dla danego kraju, jak pokazano w</w:t>
      </w:r>
      <w:r w:rsidR="0076482F">
        <w:t xml:space="preserve"> </w:t>
      </w:r>
      <w:hyperlink r:id="rId41" w:history="1">
        <w:r>
          <w:rPr>
            <w:color w:val="0000FF"/>
            <w:u w:val="single"/>
          </w:rPr>
          <w:t>Bibliotece eksportowej FSIS</w:t>
        </w:r>
      </w:hyperlink>
      <w:r>
        <w:t>.</w:t>
      </w:r>
    </w:p>
    <w:p w14:paraId="3AB96066" w14:textId="77777777" w:rsidR="00E807EB" w:rsidRDefault="00766A08" w:rsidP="00C95F1E">
      <w:pPr>
        <w:pStyle w:val="Teksttreci0"/>
        <w:shd w:val="clear" w:color="auto" w:fill="auto"/>
        <w:tabs>
          <w:tab w:val="left" w:pos="346"/>
        </w:tabs>
        <w:jc w:val="both"/>
      </w:pPr>
      <w:r>
        <w:t>F.</w:t>
      </w:r>
      <w:r>
        <w:tab/>
        <w:t>IPP musi sprawdzić, czy etykieta opatrzona pieczęcią „ZATWIERDZONO JAKO ZMODYFIKOWANE” przez LPDS została zmodyfikowana przez zakład zgodnie z instrukcjami przed jej użyciem. Jeśli na etykiecie stosowanej do produktu nie wprowadzono niezbędnych modyfikacji, zatwierdzenie etykiety jest nieważne, a IPP musi postępować zgodnie z instrukcjami zawartymi w sekcji VI.</w:t>
      </w:r>
    </w:p>
    <w:p w14:paraId="74B4036A" w14:textId="3D1883E5" w:rsidR="00E807EB" w:rsidRDefault="00766A08" w:rsidP="00C95F1E">
      <w:pPr>
        <w:pStyle w:val="Teksttreci0"/>
        <w:shd w:val="clear" w:color="auto" w:fill="auto"/>
        <w:tabs>
          <w:tab w:val="left" w:pos="351"/>
        </w:tabs>
        <w:jc w:val="both"/>
      </w:pPr>
      <w:r>
        <w:t>G.</w:t>
      </w:r>
      <w:r>
        <w:tab/>
        <w:t>IPP musi zweryfikować zgodność ostatecznej etykiety z przepisami, sprawdzając ją pod kątem obecności wszystkich odpowiednich wymaganych cech wymienionych w Tabeli 1: Wymagane cechy etykiet.</w:t>
      </w:r>
    </w:p>
    <w:p w14:paraId="5A6F3EE2" w14:textId="77777777" w:rsidR="00C95F1E" w:rsidRDefault="00C95F1E" w:rsidP="00C95F1E">
      <w:pPr>
        <w:pStyle w:val="Teksttreci0"/>
        <w:shd w:val="clear" w:color="auto" w:fill="auto"/>
        <w:tabs>
          <w:tab w:val="left" w:pos="351"/>
        </w:tabs>
        <w:jc w:val="both"/>
      </w:pPr>
    </w:p>
    <w:p w14:paraId="38F3FBF5" w14:textId="27171F4D" w:rsidR="00E807EB" w:rsidRDefault="00766A08">
      <w:pPr>
        <w:pStyle w:val="Podpistabeli0"/>
        <w:shd w:val="clear" w:color="auto" w:fill="auto"/>
        <w:ind w:left="3187"/>
      </w:pPr>
      <w:r>
        <w:lastRenderedPageBreak/>
        <w:t>Tabela 1: Wymagane cechy etykiet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74"/>
        <w:gridCol w:w="2069"/>
        <w:gridCol w:w="2424"/>
        <w:gridCol w:w="2693"/>
      </w:tblGrid>
      <w:tr w:rsidR="00E807EB" w14:paraId="385EF15B" w14:textId="77777777">
        <w:trPr>
          <w:trHeight w:hRule="exact" w:val="302"/>
          <w:jc w:val="center"/>
        </w:trPr>
        <w:tc>
          <w:tcPr>
            <w:tcW w:w="2074" w:type="dxa"/>
            <w:tcBorders>
              <w:top w:val="single" w:sz="4" w:space="0" w:color="auto"/>
              <w:left w:val="single" w:sz="4" w:space="0" w:color="auto"/>
            </w:tcBorders>
            <w:shd w:val="clear" w:color="auto" w:fill="FFFFFF"/>
            <w:vAlign w:val="bottom"/>
          </w:tcPr>
          <w:p w14:paraId="0315C8FD" w14:textId="77777777" w:rsidR="00E807EB" w:rsidRDefault="00766A08">
            <w:pPr>
              <w:pStyle w:val="Inne0"/>
              <w:shd w:val="clear" w:color="auto" w:fill="auto"/>
              <w:spacing w:after="0"/>
            </w:pPr>
            <w:r>
              <w:t>Cechy</w:t>
            </w:r>
          </w:p>
        </w:tc>
        <w:tc>
          <w:tcPr>
            <w:tcW w:w="2069" w:type="dxa"/>
            <w:tcBorders>
              <w:top w:val="single" w:sz="4" w:space="0" w:color="auto"/>
              <w:left w:val="single" w:sz="4" w:space="0" w:color="auto"/>
            </w:tcBorders>
            <w:shd w:val="clear" w:color="auto" w:fill="FFFFFF"/>
            <w:vAlign w:val="bottom"/>
          </w:tcPr>
          <w:p w14:paraId="75CC435C" w14:textId="77777777" w:rsidR="00E807EB" w:rsidRDefault="00766A08">
            <w:pPr>
              <w:pStyle w:val="Inne0"/>
              <w:shd w:val="clear" w:color="auto" w:fill="auto"/>
              <w:spacing w:after="0"/>
            </w:pPr>
            <w:r>
              <w:t>Odniesienie</w:t>
            </w:r>
          </w:p>
        </w:tc>
        <w:tc>
          <w:tcPr>
            <w:tcW w:w="2424" w:type="dxa"/>
            <w:tcBorders>
              <w:top w:val="single" w:sz="4" w:space="0" w:color="auto"/>
              <w:left w:val="single" w:sz="4" w:space="0" w:color="auto"/>
            </w:tcBorders>
            <w:shd w:val="clear" w:color="auto" w:fill="FFFFFF"/>
            <w:vAlign w:val="bottom"/>
          </w:tcPr>
          <w:p w14:paraId="38411C22" w14:textId="77777777" w:rsidR="00E807EB" w:rsidRDefault="00766A08">
            <w:pPr>
              <w:pStyle w:val="Inne0"/>
              <w:shd w:val="clear" w:color="auto" w:fill="auto"/>
              <w:spacing w:after="0"/>
            </w:pPr>
            <w:r>
              <w:t>Lokalizacja</w:t>
            </w:r>
          </w:p>
        </w:tc>
        <w:tc>
          <w:tcPr>
            <w:tcW w:w="2693" w:type="dxa"/>
            <w:tcBorders>
              <w:top w:val="single" w:sz="4" w:space="0" w:color="auto"/>
              <w:left w:val="single" w:sz="4" w:space="0" w:color="auto"/>
              <w:right w:val="single" w:sz="4" w:space="0" w:color="auto"/>
            </w:tcBorders>
            <w:shd w:val="clear" w:color="auto" w:fill="FFFFFF"/>
            <w:vAlign w:val="bottom"/>
          </w:tcPr>
          <w:p w14:paraId="34E10A8F" w14:textId="77777777" w:rsidR="00E807EB" w:rsidRDefault="00766A08">
            <w:pPr>
              <w:pStyle w:val="Inne0"/>
              <w:shd w:val="clear" w:color="auto" w:fill="auto"/>
              <w:spacing w:after="0"/>
            </w:pPr>
            <w:r>
              <w:t>Zastosowanie do</w:t>
            </w:r>
          </w:p>
        </w:tc>
      </w:tr>
      <w:tr w:rsidR="00E807EB" w14:paraId="028F2291" w14:textId="77777777">
        <w:trPr>
          <w:trHeight w:hRule="exact" w:val="504"/>
          <w:jc w:val="center"/>
        </w:trPr>
        <w:tc>
          <w:tcPr>
            <w:tcW w:w="2074" w:type="dxa"/>
            <w:tcBorders>
              <w:top w:val="single" w:sz="4" w:space="0" w:color="auto"/>
              <w:left w:val="single" w:sz="4" w:space="0" w:color="auto"/>
            </w:tcBorders>
            <w:shd w:val="clear" w:color="auto" w:fill="FFFFFF"/>
          </w:tcPr>
          <w:p w14:paraId="2D5E0EFF" w14:textId="77777777" w:rsidR="00E807EB" w:rsidRDefault="00766A08">
            <w:pPr>
              <w:pStyle w:val="Inne0"/>
              <w:shd w:val="clear" w:color="auto" w:fill="auto"/>
              <w:spacing w:after="0"/>
            </w:pPr>
            <w:r>
              <w:t>Nazwa produktu</w:t>
            </w:r>
          </w:p>
        </w:tc>
        <w:tc>
          <w:tcPr>
            <w:tcW w:w="2069" w:type="dxa"/>
            <w:tcBorders>
              <w:top w:val="single" w:sz="4" w:space="0" w:color="auto"/>
              <w:left w:val="single" w:sz="4" w:space="0" w:color="auto"/>
            </w:tcBorders>
            <w:shd w:val="clear" w:color="auto" w:fill="FFFFFF"/>
            <w:vAlign w:val="bottom"/>
          </w:tcPr>
          <w:p w14:paraId="0C720570" w14:textId="1A621DC1" w:rsidR="00E807EB" w:rsidRDefault="00766A08">
            <w:pPr>
              <w:pStyle w:val="Inne0"/>
              <w:shd w:val="clear" w:color="auto" w:fill="auto"/>
              <w:spacing w:after="0"/>
            </w:pPr>
            <w:hyperlink r:id="rId42" w:history="1">
              <w:r>
                <w:rPr>
                  <w:color w:val="0000FF"/>
                </w:rPr>
                <w:t>9 CFR 317.2(c)(1)</w:t>
              </w:r>
            </w:hyperlink>
            <w:r>
              <w:t xml:space="preserve"> lub</w:t>
            </w:r>
            <w:r w:rsidR="0076482F">
              <w:t xml:space="preserve"> </w:t>
            </w:r>
            <w:hyperlink r:id="rId43" w:history="1">
              <w:r>
                <w:rPr>
                  <w:color w:val="0000FF"/>
                </w:rPr>
                <w:t>381.117</w:t>
              </w:r>
            </w:hyperlink>
          </w:p>
        </w:tc>
        <w:tc>
          <w:tcPr>
            <w:tcW w:w="2424" w:type="dxa"/>
            <w:tcBorders>
              <w:top w:val="single" w:sz="4" w:space="0" w:color="auto"/>
              <w:left w:val="single" w:sz="4" w:space="0" w:color="auto"/>
            </w:tcBorders>
            <w:shd w:val="clear" w:color="auto" w:fill="FFFFFF"/>
          </w:tcPr>
          <w:p w14:paraId="0D474107" w14:textId="77777777" w:rsidR="00E807EB" w:rsidRDefault="00766A08">
            <w:pPr>
              <w:pStyle w:val="Inne0"/>
              <w:shd w:val="clear" w:color="auto" w:fill="auto"/>
              <w:spacing w:after="0"/>
            </w:pPr>
            <w:r>
              <w:t>Panel główny</w:t>
            </w:r>
          </w:p>
        </w:tc>
        <w:tc>
          <w:tcPr>
            <w:tcW w:w="2693" w:type="dxa"/>
            <w:tcBorders>
              <w:top w:val="single" w:sz="4" w:space="0" w:color="auto"/>
              <w:left w:val="single" w:sz="4" w:space="0" w:color="auto"/>
              <w:right w:val="single" w:sz="4" w:space="0" w:color="auto"/>
            </w:tcBorders>
            <w:shd w:val="clear" w:color="auto" w:fill="FFFFFF"/>
          </w:tcPr>
          <w:p w14:paraId="01966AE2" w14:textId="77777777" w:rsidR="00E807EB" w:rsidRDefault="00766A08">
            <w:pPr>
              <w:pStyle w:val="Inne0"/>
              <w:shd w:val="clear" w:color="auto" w:fill="auto"/>
              <w:spacing w:after="0"/>
            </w:pPr>
            <w:r>
              <w:t>Wszystkie produkty</w:t>
            </w:r>
          </w:p>
        </w:tc>
      </w:tr>
      <w:tr w:rsidR="00E807EB" w14:paraId="73A259F1" w14:textId="77777777">
        <w:trPr>
          <w:trHeight w:hRule="exact" w:val="518"/>
          <w:jc w:val="center"/>
        </w:trPr>
        <w:tc>
          <w:tcPr>
            <w:tcW w:w="2074" w:type="dxa"/>
            <w:tcBorders>
              <w:top w:val="single" w:sz="4" w:space="0" w:color="auto"/>
              <w:left w:val="single" w:sz="4" w:space="0" w:color="auto"/>
            </w:tcBorders>
            <w:shd w:val="clear" w:color="auto" w:fill="FFFFFF"/>
          </w:tcPr>
          <w:p w14:paraId="482DCC93" w14:textId="77777777" w:rsidR="00E807EB" w:rsidRDefault="00766A08">
            <w:pPr>
              <w:pStyle w:val="Inne0"/>
              <w:shd w:val="clear" w:color="auto" w:fill="auto"/>
              <w:spacing w:after="0"/>
            </w:pPr>
            <w:r>
              <w:t>Legenda inspekcji</w:t>
            </w:r>
          </w:p>
        </w:tc>
        <w:tc>
          <w:tcPr>
            <w:tcW w:w="2069" w:type="dxa"/>
            <w:tcBorders>
              <w:top w:val="single" w:sz="4" w:space="0" w:color="auto"/>
              <w:left w:val="single" w:sz="4" w:space="0" w:color="auto"/>
            </w:tcBorders>
            <w:shd w:val="clear" w:color="auto" w:fill="FFFFFF"/>
            <w:vAlign w:val="bottom"/>
          </w:tcPr>
          <w:p w14:paraId="200DF5B6" w14:textId="411C21FF" w:rsidR="00E807EB" w:rsidRDefault="00766A08">
            <w:pPr>
              <w:pStyle w:val="Inne0"/>
              <w:shd w:val="clear" w:color="auto" w:fill="auto"/>
              <w:spacing w:after="0"/>
            </w:pPr>
            <w:hyperlink r:id="rId44" w:history="1">
              <w:r>
                <w:rPr>
                  <w:color w:val="0000FF"/>
                </w:rPr>
                <w:t>9 CFR 317.2(c)(5)</w:t>
              </w:r>
            </w:hyperlink>
            <w:r>
              <w:t xml:space="preserve"> lub</w:t>
            </w:r>
            <w:r w:rsidR="0076482F">
              <w:t xml:space="preserve"> </w:t>
            </w:r>
            <w:hyperlink r:id="rId45" w:history="1">
              <w:r>
                <w:rPr>
                  <w:color w:val="0000FF"/>
                </w:rPr>
                <w:t>381.123</w:t>
              </w:r>
            </w:hyperlink>
          </w:p>
        </w:tc>
        <w:tc>
          <w:tcPr>
            <w:tcW w:w="2424" w:type="dxa"/>
            <w:tcBorders>
              <w:top w:val="single" w:sz="4" w:space="0" w:color="auto"/>
              <w:left w:val="single" w:sz="4" w:space="0" w:color="auto"/>
            </w:tcBorders>
            <w:shd w:val="clear" w:color="auto" w:fill="FFFFFF"/>
          </w:tcPr>
          <w:p w14:paraId="52980B3A" w14:textId="77777777" w:rsidR="00E807EB" w:rsidRDefault="00766A08">
            <w:pPr>
              <w:pStyle w:val="Inne0"/>
              <w:shd w:val="clear" w:color="auto" w:fill="auto"/>
              <w:spacing w:after="0"/>
            </w:pPr>
            <w:r>
              <w:t>Panel główny</w:t>
            </w:r>
          </w:p>
        </w:tc>
        <w:tc>
          <w:tcPr>
            <w:tcW w:w="2693" w:type="dxa"/>
            <w:tcBorders>
              <w:top w:val="single" w:sz="4" w:space="0" w:color="auto"/>
              <w:left w:val="single" w:sz="4" w:space="0" w:color="auto"/>
              <w:right w:val="single" w:sz="4" w:space="0" w:color="auto"/>
            </w:tcBorders>
            <w:shd w:val="clear" w:color="auto" w:fill="FFFFFF"/>
          </w:tcPr>
          <w:p w14:paraId="2DF38E2F" w14:textId="77777777" w:rsidR="00E807EB" w:rsidRDefault="00766A08">
            <w:pPr>
              <w:pStyle w:val="Inne0"/>
              <w:shd w:val="clear" w:color="auto" w:fill="auto"/>
              <w:spacing w:after="0"/>
            </w:pPr>
            <w:r>
              <w:t>Wszystkie produkty</w:t>
            </w:r>
          </w:p>
        </w:tc>
      </w:tr>
      <w:tr w:rsidR="00E807EB" w14:paraId="4FB893E0" w14:textId="77777777">
        <w:trPr>
          <w:trHeight w:hRule="exact" w:val="778"/>
          <w:jc w:val="center"/>
        </w:trPr>
        <w:tc>
          <w:tcPr>
            <w:tcW w:w="2074" w:type="dxa"/>
            <w:tcBorders>
              <w:top w:val="single" w:sz="4" w:space="0" w:color="auto"/>
              <w:left w:val="single" w:sz="4" w:space="0" w:color="auto"/>
            </w:tcBorders>
            <w:shd w:val="clear" w:color="auto" w:fill="FFFFFF"/>
            <w:vAlign w:val="bottom"/>
          </w:tcPr>
          <w:p w14:paraId="52B5D0DC" w14:textId="6A78C113" w:rsidR="00E807EB" w:rsidRDefault="00766A08">
            <w:pPr>
              <w:pStyle w:val="Inne0"/>
              <w:shd w:val="clear" w:color="auto" w:fill="auto"/>
              <w:spacing w:after="0"/>
            </w:pPr>
            <w:r>
              <w:t>Oświadczenie dotyczące postępowania (np. „Przechowywać w stanie zamrożonym”)</w:t>
            </w:r>
          </w:p>
        </w:tc>
        <w:tc>
          <w:tcPr>
            <w:tcW w:w="2069" w:type="dxa"/>
            <w:tcBorders>
              <w:top w:val="single" w:sz="4" w:space="0" w:color="auto"/>
              <w:left w:val="single" w:sz="4" w:space="0" w:color="auto"/>
            </w:tcBorders>
            <w:shd w:val="clear" w:color="auto" w:fill="FFFFFF"/>
          </w:tcPr>
          <w:p w14:paraId="241A58B2" w14:textId="77777777" w:rsidR="00E807EB" w:rsidRDefault="00766A08">
            <w:pPr>
              <w:pStyle w:val="Inne0"/>
              <w:shd w:val="clear" w:color="auto" w:fill="auto"/>
              <w:spacing w:after="0"/>
            </w:pPr>
            <w:hyperlink r:id="rId46" w:history="1">
              <w:r>
                <w:rPr>
                  <w:color w:val="0000FF"/>
                </w:rPr>
                <w:t xml:space="preserve">9 CFR 317.2(k) </w:t>
              </w:r>
            </w:hyperlink>
            <w:r>
              <w:t xml:space="preserve">lub </w:t>
            </w:r>
            <w:hyperlink r:id="rId47" w:history="1">
              <w:r>
                <w:rPr>
                  <w:color w:val="0000FF"/>
                </w:rPr>
                <w:t>381.125(a)</w:t>
              </w:r>
            </w:hyperlink>
          </w:p>
        </w:tc>
        <w:tc>
          <w:tcPr>
            <w:tcW w:w="2424" w:type="dxa"/>
            <w:tcBorders>
              <w:top w:val="single" w:sz="4" w:space="0" w:color="auto"/>
              <w:left w:val="single" w:sz="4" w:space="0" w:color="auto"/>
            </w:tcBorders>
            <w:shd w:val="clear" w:color="auto" w:fill="FFFFFF"/>
          </w:tcPr>
          <w:p w14:paraId="21C9772A" w14:textId="77777777" w:rsidR="00E807EB" w:rsidRDefault="00766A08">
            <w:pPr>
              <w:pStyle w:val="Inne0"/>
              <w:shd w:val="clear" w:color="auto" w:fill="auto"/>
              <w:spacing w:after="0"/>
            </w:pPr>
            <w:r>
              <w:t>Panel główny</w:t>
            </w:r>
          </w:p>
        </w:tc>
        <w:tc>
          <w:tcPr>
            <w:tcW w:w="2693" w:type="dxa"/>
            <w:tcBorders>
              <w:top w:val="single" w:sz="4" w:space="0" w:color="auto"/>
              <w:left w:val="single" w:sz="4" w:space="0" w:color="auto"/>
              <w:right w:val="single" w:sz="4" w:space="0" w:color="auto"/>
            </w:tcBorders>
            <w:shd w:val="clear" w:color="auto" w:fill="FFFFFF"/>
            <w:vAlign w:val="bottom"/>
          </w:tcPr>
          <w:p w14:paraId="48ED3935" w14:textId="77777777" w:rsidR="00E807EB" w:rsidRDefault="00766A08">
            <w:pPr>
              <w:pStyle w:val="Inne0"/>
              <w:shd w:val="clear" w:color="auto" w:fill="auto"/>
              <w:spacing w:after="0"/>
            </w:pPr>
            <w:r>
              <w:t>Produkty wymagające specjalnego postępowania w celu utrzymania jakości hurtowej</w:t>
            </w:r>
          </w:p>
        </w:tc>
      </w:tr>
      <w:tr w:rsidR="00E807EB" w14:paraId="6947946A" w14:textId="77777777">
        <w:trPr>
          <w:trHeight w:hRule="exact" w:val="768"/>
          <w:jc w:val="center"/>
        </w:trPr>
        <w:tc>
          <w:tcPr>
            <w:tcW w:w="2074" w:type="dxa"/>
            <w:tcBorders>
              <w:top w:val="single" w:sz="4" w:space="0" w:color="auto"/>
              <w:left w:val="single" w:sz="4" w:space="0" w:color="auto"/>
            </w:tcBorders>
            <w:shd w:val="clear" w:color="auto" w:fill="FFFFFF"/>
          </w:tcPr>
          <w:p w14:paraId="770DC83F" w14:textId="77777777" w:rsidR="00E807EB" w:rsidRDefault="00766A08">
            <w:pPr>
              <w:pStyle w:val="Inne0"/>
              <w:shd w:val="clear" w:color="auto" w:fill="auto"/>
              <w:spacing w:after="0"/>
            </w:pPr>
            <w:r>
              <w:t>Oświadczenie o masie netto</w:t>
            </w:r>
          </w:p>
        </w:tc>
        <w:tc>
          <w:tcPr>
            <w:tcW w:w="2069" w:type="dxa"/>
            <w:tcBorders>
              <w:top w:val="single" w:sz="4" w:space="0" w:color="auto"/>
              <w:left w:val="single" w:sz="4" w:space="0" w:color="auto"/>
            </w:tcBorders>
            <w:shd w:val="clear" w:color="auto" w:fill="FFFFFF"/>
          </w:tcPr>
          <w:p w14:paraId="66C80ADA" w14:textId="77777777" w:rsidR="00E807EB" w:rsidRDefault="00766A08">
            <w:pPr>
              <w:pStyle w:val="Inne0"/>
              <w:shd w:val="clear" w:color="auto" w:fill="auto"/>
              <w:spacing w:after="0"/>
            </w:pPr>
            <w:hyperlink r:id="rId48" w:history="1">
              <w:r>
                <w:rPr>
                  <w:color w:val="0000FF"/>
                </w:rPr>
                <w:t xml:space="preserve">9 CFR 317.2(h) </w:t>
              </w:r>
            </w:hyperlink>
            <w:r>
              <w:t xml:space="preserve">lub </w:t>
            </w:r>
            <w:hyperlink r:id="rId49" w:history="1">
              <w:r>
                <w:rPr>
                  <w:color w:val="0000FF"/>
                </w:rPr>
                <w:t>381.121</w:t>
              </w:r>
            </w:hyperlink>
          </w:p>
        </w:tc>
        <w:tc>
          <w:tcPr>
            <w:tcW w:w="2424" w:type="dxa"/>
            <w:tcBorders>
              <w:top w:val="single" w:sz="4" w:space="0" w:color="auto"/>
              <w:left w:val="single" w:sz="4" w:space="0" w:color="auto"/>
            </w:tcBorders>
            <w:shd w:val="clear" w:color="auto" w:fill="FFFFFF"/>
          </w:tcPr>
          <w:p w14:paraId="235531AD" w14:textId="77777777" w:rsidR="00E807EB" w:rsidRDefault="00766A08">
            <w:pPr>
              <w:pStyle w:val="Inne0"/>
              <w:shd w:val="clear" w:color="auto" w:fill="auto"/>
              <w:spacing w:after="0"/>
            </w:pPr>
            <w:r>
              <w:t>Panel główny</w:t>
            </w:r>
          </w:p>
        </w:tc>
        <w:tc>
          <w:tcPr>
            <w:tcW w:w="2693" w:type="dxa"/>
            <w:tcBorders>
              <w:top w:val="single" w:sz="4" w:space="0" w:color="auto"/>
              <w:left w:val="single" w:sz="4" w:space="0" w:color="auto"/>
              <w:right w:val="single" w:sz="4" w:space="0" w:color="auto"/>
            </w:tcBorders>
            <w:shd w:val="clear" w:color="auto" w:fill="FFFFFF"/>
            <w:vAlign w:val="bottom"/>
          </w:tcPr>
          <w:p w14:paraId="165F8394" w14:textId="77777777" w:rsidR="00E807EB" w:rsidRDefault="00766A08">
            <w:pPr>
              <w:pStyle w:val="Inne0"/>
              <w:shd w:val="clear" w:color="auto" w:fill="auto"/>
              <w:spacing w:after="0"/>
            </w:pPr>
            <w:r>
              <w:t>Produkt sprzedawany detalicznie, chyba że masa netto jest stosowana w sprzedaży detalicznej.</w:t>
            </w:r>
          </w:p>
        </w:tc>
      </w:tr>
      <w:tr w:rsidR="00E807EB" w14:paraId="2F7CB095" w14:textId="77777777">
        <w:trPr>
          <w:trHeight w:hRule="exact" w:val="518"/>
          <w:jc w:val="center"/>
        </w:trPr>
        <w:tc>
          <w:tcPr>
            <w:tcW w:w="2074" w:type="dxa"/>
            <w:tcBorders>
              <w:top w:val="single" w:sz="4" w:space="0" w:color="auto"/>
              <w:left w:val="single" w:sz="4" w:space="0" w:color="auto"/>
            </w:tcBorders>
            <w:shd w:val="clear" w:color="auto" w:fill="FFFFFF"/>
            <w:vAlign w:val="bottom"/>
          </w:tcPr>
          <w:p w14:paraId="26654272" w14:textId="038CB294" w:rsidR="00E807EB" w:rsidRDefault="00766A08">
            <w:pPr>
              <w:pStyle w:val="Inne0"/>
              <w:shd w:val="clear" w:color="auto" w:fill="auto"/>
              <w:spacing w:after="0"/>
            </w:pPr>
            <w:r>
              <w:t>Oświadczenie o składnikach*</w:t>
            </w:r>
          </w:p>
        </w:tc>
        <w:tc>
          <w:tcPr>
            <w:tcW w:w="2069" w:type="dxa"/>
            <w:tcBorders>
              <w:top w:val="single" w:sz="4" w:space="0" w:color="auto"/>
              <w:left w:val="single" w:sz="4" w:space="0" w:color="auto"/>
            </w:tcBorders>
            <w:shd w:val="clear" w:color="auto" w:fill="FFFFFF"/>
            <w:vAlign w:val="bottom"/>
          </w:tcPr>
          <w:p w14:paraId="15B2D121" w14:textId="77777777" w:rsidR="00E807EB" w:rsidRDefault="00766A08">
            <w:pPr>
              <w:pStyle w:val="Inne0"/>
              <w:shd w:val="clear" w:color="auto" w:fill="auto"/>
              <w:spacing w:after="0"/>
            </w:pPr>
            <w:hyperlink r:id="rId50" w:history="1">
              <w:r>
                <w:rPr>
                  <w:color w:val="0000FF"/>
                </w:rPr>
                <w:t xml:space="preserve">9 CFR 317.2(f) </w:t>
              </w:r>
            </w:hyperlink>
            <w:r>
              <w:t xml:space="preserve">lub </w:t>
            </w:r>
            <w:hyperlink r:id="rId51" w:history="1">
              <w:r>
                <w:rPr>
                  <w:color w:val="0000FF"/>
                </w:rPr>
                <w:t>381.118</w:t>
              </w:r>
            </w:hyperlink>
          </w:p>
        </w:tc>
        <w:tc>
          <w:tcPr>
            <w:tcW w:w="2424" w:type="dxa"/>
            <w:tcBorders>
              <w:top w:val="single" w:sz="4" w:space="0" w:color="auto"/>
              <w:left w:val="single" w:sz="4" w:space="0" w:color="auto"/>
            </w:tcBorders>
            <w:shd w:val="clear" w:color="auto" w:fill="FFFFFF"/>
            <w:vAlign w:val="bottom"/>
          </w:tcPr>
          <w:p w14:paraId="080D9DEF" w14:textId="77777777" w:rsidR="00E807EB" w:rsidRDefault="00766A08">
            <w:pPr>
              <w:pStyle w:val="Inne0"/>
              <w:shd w:val="clear" w:color="auto" w:fill="auto"/>
              <w:spacing w:after="0"/>
            </w:pPr>
            <w:r>
              <w:t>Panel informacyjny lub Panel główny</w:t>
            </w:r>
          </w:p>
        </w:tc>
        <w:tc>
          <w:tcPr>
            <w:tcW w:w="2693" w:type="dxa"/>
            <w:tcBorders>
              <w:top w:val="single" w:sz="4" w:space="0" w:color="auto"/>
              <w:left w:val="single" w:sz="4" w:space="0" w:color="auto"/>
              <w:right w:val="single" w:sz="4" w:space="0" w:color="auto"/>
            </w:tcBorders>
            <w:shd w:val="clear" w:color="auto" w:fill="FFFFFF"/>
            <w:vAlign w:val="bottom"/>
          </w:tcPr>
          <w:p w14:paraId="0D707D1E" w14:textId="77777777" w:rsidR="00E807EB" w:rsidRDefault="00766A08">
            <w:pPr>
              <w:pStyle w:val="Inne0"/>
              <w:shd w:val="clear" w:color="auto" w:fill="auto"/>
              <w:spacing w:after="0"/>
            </w:pPr>
            <w:r>
              <w:t>Produkty zawierające wiele składników</w:t>
            </w:r>
          </w:p>
        </w:tc>
      </w:tr>
      <w:tr w:rsidR="00E807EB" w14:paraId="5A1E4367" w14:textId="77777777">
        <w:trPr>
          <w:trHeight w:hRule="exact" w:val="504"/>
          <w:jc w:val="center"/>
        </w:trPr>
        <w:tc>
          <w:tcPr>
            <w:tcW w:w="2074" w:type="dxa"/>
            <w:tcBorders>
              <w:top w:val="single" w:sz="4" w:space="0" w:color="auto"/>
              <w:left w:val="single" w:sz="4" w:space="0" w:color="auto"/>
            </w:tcBorders>
            <w:shd w:val="clear" w:color="auto" w:fill="FFFFFF"/>
          </w:tcPr>
          <w:p w14:paraId="5D8EFEF2" w14:textId="77777777" w:rsidR="00E807EB" w:rsidRDefault="00766A08">
            <w:pPr>
              <w:pStyle w:val="Inne0"/>
              <w:shd w:val="clear" w:color="auto" w:fill="auto"/>
              <w:spacing w:after="0"/>
            </w:pPr>
            <w:r>
              <w:t>Linia adresowa</w:t>
            </w:r>
          </w:p>
        </w:tc>
        <w:tc>
          <w:tcPr>
            <w:tcW w:w="2069" w:type="dxa"/>
            <w:tcBorders>
              <w:top w:val="single" w:sz="4" w:space="0" w:color="auto"/>
              <w:left w:val="single" w:sz="4" w:space="0" w:color="auto"/>
            </w:tcBorders>
            <w:shd w:val="clear" w:color="auto" w:fill="FFFFFF"/>
            <w:vAlign w:val="bottom"/>
          </w:tcPr>
          <w:p w14:paraId="51D77A4E" w14:textId="77777777" w:rsidR="00E807EB" w:rsidRDefault="00766A08">
            <w:pPr>
              <w:pStyle w:val="Inne0"/>
              <w:shd w:val="clear" w:color="auto" w:fill="auto"/>
              <w:spacing w:after="0"/>
            </w:pPr>
            <w:hyperlink r:id="rId52" w:history="1">
              <w:r>
                <w:rPr>
                  <w:color w:val="0000FF"/>
                </w:rPr>
                <w:t xml:space="preserve">9 CFR 317.2(g) </w:t>
              </w:r>
            </w:hyperlink>
            <w:r>
              <w:t xml:space="preserve">lub </w:t>
            </w:r>
            <w:hyperlink r:id="rId53" w:history="1">
              <w:r>
                <w:rPr>
                  <w:color w:val="0000FF"/>
                </w:rPr>
                <w:t>381.112</w:t>
              </w:r>
            </w:hyperlink>
          </w:p>
        </w:tc>
        <w:tc>
          <w:tcPr>
            <w:tcW w:w="2424" w:type="dxa"/>
            <w:tcBorders>
              <w:top w:val="single" w:sz="4" w:space="0" w:color="auto"/>
              <w:left w:val="single" w:sz="4" w:space="0" w:color="auto"/>
            </w:tcBorders>
            <w:shd w:val="clear" w:color="auto" w:fill="FFFFFF"/>
            <w:vAlign w:val="bottom"/>
          </w:tcPr>
          <w:p w14:paraId="527BEDDB" w14:textId="77777777" w:rsidR="00E807EB" w:rsidRDefault="00766A08">
            <w:pPr>
              <w:pStyle w:val="Inne0"/>
              <w:shd w:val="clear" w:color="auto" w:fill="auto"/>
              <w:spacing w:after="0"/>
            </w:pPr>
            <w:r>
              <w:t>Panel informacyjny lub Panel główny</w:t>
            </w:r>
          </w:p>
        </w:tc>
        <w:tc>
          <w:tcPr>
            <w:tcW w:w="2693" w:type="dxa"/>
            <w:tcBorders>
              <w:top w:val="single" w:sz="4" w:space="0" w:color="auto"/>
              <w:left w:val="single" w:sz="4" w:space="0" w:color="auto"/>
              <w:right w:val="single" w:sz="4" w:space="0" w:color="auto"/>
            </w:tcBorders>
            <w:shd w:val="clear" w:color="auto" w:fill="FFFFFF"/>
          </w:tcPr>
          <w:p w14:paraId="7760DD7F" w14:textId="77777777" w:rsidR="00E807EB" w:rsidRDefault="00766A08">
            <w:pPr>
              <w:pStyle w:val="Inne0"/>
              <w:shd w:val="clear" w:color="auto" w:fill="auto"/>
              <w:spacing w:after="0"/>
            </w:pPr>
            <w:r>
              <w:t>Wszystkie produkty</w:t>
            </w:r>
          </w:p>
        </w:tc>
      </w:tr>
      <w:tr w:rsidR="00E807EB" w14:paraId="0C6B0FAA" w14:textId="77777777">
        <w:trPr>
          <w:trHeight w:hRule="exact" w:val="778"/>
          <w:jc w:val="center"/>
        </w:trPr>
        <w:tc>
          <w:tcPr>
            <w:tcW w:w="2074" w:type="dxa"/>
            <w:tcBorders>
              <w:top w:val="single" w:sz="4" w:space="0" w:color="auto"/>
              <w:left w:val="single" w:sz="4" w:space="0" w:color="auto"/>
            </w:tcBorders>
            <w:shd w:val="clear" w:color="auto" w:fill="FFFFFF"/>
          </w:tcPr>
          <w:p w14:paraId="3D729564" w14:textId="1999ABC0" w:rsidR="00E807EB" w:rsidRDefault="00766A08">
            <w:pPr>
              <w:pStyle w:val="Inne0"/>
              <w:shd w:val="clear" w:color="auto" w:fill="auto"/>
              <w:spacing w:after="0"/>
            </w:pPr>
            <w:r>
              <w:t>Panel informacyjny o wartościach odżywczych</w:t>
            </w:r>
          </w:p>
        </w:tc>
        <w:tc>
          <w:tcPr>
            <w:tcW w:w="2069" w:type="dxa"/>
            <w:tcBorders>
              <w:top w:val="single" w:sz="4" w:space="0" w:color="auto"/>
              <w:left w:val="single" w:sz="4" w:space="0" w:color="auto"/>
            </w:tcBorders>
            <w:shd w:val="clear" w:color="auto" w:fill="FFFFFF"/>
          </w:tcPr>
          <w:p w14:paraId="6FD9EE79" w14:textId="77777777" w:rsidR="00E807EB" w:rsidRDefault="00766A08">
            <w:pPr>
              <w:pStyle w:val="Inne0"/>
              <w:shd w:val="clear" w:color="auto" w:fill="auto"/>
              <w:spacing w:after="0"/>
            </w:pPr>
            <w:hyperlink r:id="rId54" w:history="1">
              <w:r>
                <w:rPr>
                  <w:color w:val="0000FF"/>
                </w:rPr>
                <w:t xml:space="preserve">9 CFR 317.300 </w:t>
              </w:r>
            </w:hyperlink>
            <w:r>
              <w:t xml:space="preserve">lub </w:t>
            </w:r>
            <w:hyperlink r:id="rId55" w:history="1">
              <w:r>
                <w:rPr>
                  <w:color w:val="0000FF"/>
                </w:rPr>
                <w:t>381.400</w:t>
              </w:r>
            </w:hyperlink>
          </w:p>
        </w:tc>
        <w:tc>
          <w:tcPr>
            <w:tcW w:w="2424" w:type="dxa"/>
            <w:tcBorders>
              <w:top w:val="single" w:sz="4" w:space="0" w:color="auto"/>
              <w:left w:val="single" w:sz="4" w:space="0" w:color="auto"/>
            </w:tcBorders>
            <w:shd w:val="clear" w:color="auto" w:fill="FFFFFF"/>
          </w:tcPr>
          <w:p w14:paraId="169E8D4C" w14:textId="77777777" w:rsidR="00E807EB" w:rsidRDefault="00766A08">
            <w:pPr>
              <w:pStyle w:val="Inne0"/>
              <w:shd w:val="clear" w:color="auto" w:fill="auto"/>
              <w:spacing w:after="0"/>
            </w:pPr>
            <w:r>
              <w:t>Panel informacyjny lub Panel główny</w:t>
            </w:r>
          </w:p>
        </w:tc>
        <w:tc>
          <w:tcPr>
            <w:tcW w:w="2693" w:type="dxa"/>
            <w:tcBorders>
              <w:top w:val="single" w:sz="4" w:space="0" w:color="auto"/>
              <w:left w:val="single" w:sz="4" w:space="0" w:color="auto"/>
              <w:right w:val="single" w:sz="4" w:space="0" w:color="auto"/>
            </w:tcBorders>
            <w:shd w:val="clear" w:color="auto" w:fill="FFFFFF"/>
          </w:tcPr>
          <w:p w14:paraId="5B9F6178" w14:textId="77777777" w:rsidR="00E807EB" w:rsidRDefault="00766A08">
            <w:pPr>
              <w:pStyle w:val="Inne0"/>
              <w:shd w:val="clear" w:color="auto" w:fill="auto"/>
              <w:spacing w:after="0"/>
            </w:pPr>
            <w:r>
              <w:t>Produkty niewyłączone na mocy 9 CFR 317.400 lub 381.500</w:t>
            </w:r>
          </w:p>
        </w:tc>
      </w:tr>
      <w:tr w:rsidR="00E807EB" w14:paraId="41225686" w14:textId="77777777">
        <w:trPr>
          <w:trHeight w:hRule="exact" w:val="754"/>
          <w:jc w:val="center"/>
        </w:trPr>
        <w:tc>
          <w:tcPr>
            <w:tcW w:w="2074" w:type="dxa"/>
            <w:tcBorders>
              <w:top w:val="single" w:sz="4" w:space="0" w:color="auto"/>
              <w:left w:val="single" w:sz="4" w:space="0" w:color="auto"/>
              <w:bottom w:val="single" w:sz="4" w:space="0" w:color="auto"/>
            </w:tcBorders>
            <w:shd w:val="clear" w:color="auto" w:fill="FFFFFF"/>
          </w:tcPr>
          <w:p w14:paraId="0244A2C9" w14:textId="77777777" w:rsidR="00E807EB" w:rsidRDefault="00766A08">
            <w:pPr>
              <w:pStyle w:val="Inne0"/>
              <w:shd w:val="clear" w:color="auto" w:fill="auto"/>
              <w:spacing w:after="0"/>
            </w:pPr>
            <w:r>
              <w:t>Instrukcje bezpiecznej obsługi</w:t>
            </w:r>
          </w:p>
        </w:tc>
        <w:tc>
          <w:tcPr>
            <w:tcW w:w="2069" w:type="dxa"/>
            <w:tcBorders>
              <w:top w:val="single" w:sz="4" w:space="0" w:color="auto"/>
              <w:left w:val="single" w:sz="4" w:space="0" w:color="auto"/>
              <w:bottom w:val="single" w:sz="4" w:space="0" w:color="auto"/>
            </w:tcBorders>
            <w:shd w:val="clear" w:color="auto" w:fill="FFFFFF"/>
          </w:tcPr>
          <w:p w14:paraId="1E25AB13" w14:textId="77777777" w:rsidR="00E807EB" w:rsidRDefault="00766A08">
            <w:pPr>
              <w:pStyle w:val="Inne0"/>
              <w:shd w:val="clear" w:color="auto" w:fill="auto"/>
              <w:spacing w:after="0"/>
            </w:pPr>
            <w:hyperlink r:id="rId56" w:history="1">
              <w:r>
                <w:rPr>
                  <w:color w:val="0000FF"/>
                </w:rPr>
                <w:t xml:space="preserve">9 CFR 317.2(l) </w:t>
              </w:r>
            </w:hyperlink>
            <w:r>
              <w:t xml:space="preserve">lub </w:t>
            </w:r>
            <w:hyperlink r:id="rId57" w:history="1">
              <w:r>
                <w:rPr>
                  <w:color w:val="0000FF"/>
                </w:rPr>
                <w:t>381.125(b)</w:t>
              </w:r>
            </w:hyperlink>
          </w:p>
        </w:tc>
        <w:tc>
          <w:tcPr>
            <w:tcW w:w="2424" w:type="dxa"/>
            <w:tcBorders>
              <w:top w:val="single" w:sz="4" w:space="0" w:color="auto"/>
              <w:left w:val="single" w:sz="4" w:space="0" w:color="auto"/>
              <w:bottom w:val="single" w:sz="4" w:space="0" w:color="auto"/>
            </w:tcBorders>
            <w:shd w:val="clear" w:color="auto" w:fill="FFFFFF"/>
          </w:tcPr>
          <w:p w14:paraId="2620B845" w14:textId="77777777" w:rsidR="00E807EB" w:rsidRDefault="00766A08">
            <w:pPr>
              <w:pStyle w:val="Inne0"/>
              <w:shd w:val="clear" w:color="auto" w:fill="auto"/>
              <w:spacing w:after="0"/>
            </w:pPr>
            <w:r>
              <w:t>Dowolny panel</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bottom"/>
          </w:tcPr>
          <w:p w14:paraId="5049FAAB" w14:textId="77777777" w:rsidR="00E807EB" w:rsidRDefault="00766A08">
            <w:pPr>
              <w:pStyle w:val="Inne0"/>
              <w:shd w:val="clear" w:color="auto" w:fill="auto"/>
              <w:spacing w:after="0"/>
            </w:pPr>
            <w:r>
              <w:t>Produkty zawierające niegotowe do spożycia mięso lub drób</w:t>
            </w:r>
          </w:p>
        </w:tc>
      </w:tr>
    </w:tbl>
    <w:p w14:paraId="5D5E3BCD" w14:textId="77777777" w:rsidR="00E807EB" w:rsidRDefault="00E807EB">
      <w:pPr>
        <w:spacing w:after="226" w:line="14" w:lineRule="exact"/>
      </w:pPr>
    </w:p>
    <w:p w14:paraId="0329219C" w14:textId="125C800F" w:rsidR="00E807EB" w:rsidRDefault="00766A08" w:rsidP="00C95F1E">
      <w:pPr>
        <w:pStyle w:val="Teksttreci0"/>
        <w:shd w:val="clear" w:color="auto" w:fill="auto"/>
        <w:tabs>
          <w:tab w:val="left" w:pos="361"/>
        </w:tabs>
        <w:jc w:val="both"/>
      </w:pPr>
      <w:r>
        <w:t>H.</w:t>
      </w:r>
      <w:r>
        <w:tab/>
        <w:t>Wszystkie składniki użyte w produkcie muszą być wymienione w oświadczeniu o składnikach. Produkt jest uważany za niewłaściwie oznakowany i zafałszowany, jeśli alergen nie jest wymieniony w oświadczeniu o składnikach. IPP ma obowiązek skontaktować się ze swoim przełożonym w celu uzyskania wskazówek, jeśli w dowolnym momencie ma powody sądzić, że produkt, w którym nie zadeklarowano jednego lub więcej alergenów z „Wielkiej Dziewiątki” [pszenica, skorupiaki (np. krab, homar, krewetki), jaja, ryby, orzeszki ziemne, mleko, orzechy drzewne (np. migdały, pekan, orzechy włoskie), soja i sezam] lub innych składników stanowiących zagrożenie dla zdrowia publicznego, trafił do obrotu. Wydane przez FSIS</w:t>
      </w:r>
      <w:r w:rsidR="0076482F">
        <w:t xml:space="preserve"> </w:t>
      </w:r>
      <w:hyperlink r:id="rId58" w:history="1">
        <w:r>
          <w:rPr>
            <w:color w:val="0000FF"/>
            <w:u w:val="single"/>
          </w:rPr>
          <w:t>Wytyczne dotyczące zgodności składników i alergenów</w:t>
        </w:r>
      </w:hyperlink>
      <w:r w:rsidR="0076482F">
        <w:t xml:space="preserve"> </w:t>
      </w:r>
      <w:r>
        <w:t>są dostępne w Internecie.</w:t>
      </w:r>
    </w:p>
    <w:p w14:paraId="4A3AEB90" w14:textId="0FD4FA71" w:rsidR="00E807EB" w:rsidRDefault="00766A08" w:rsidP="00C95F1E">
      <w:pPr>
        <w:pStyle w:val="Teksttreci0"/>
        <w:shd w:val="clear" w:color="auto" w:fill="auto"/>
        <w:spacing w:after="0"/>
        <w:jc w:val="both"/>
      </w:pPr>
      <w:r>
        <w:rPr>
          <w:b/>
        </w:rPr>
        <w:t>UWAGA</w:t>
      </w:r>
      <w:r>
        <w:t>: Naturalne osłonki jadalne mogą być przetwarzane za granicą i nadal być uważane za produkt „pochodzenia krajowego”</w:t>
      </w:r>
      <w:r w:rsidR="00BA3990">
        <w:t xml:space="preserve"> </w:t>
      </w:r>
      <w:r>
        <w:t>pod warunkiem, że zwierzę, z którego pochodzi osłonka, urodziło się, zostało wyhodowane i poddane ubojowi w Stanach Zjednoczonych.</w:t>
      </w:r>
    </w:p>
    <w:p w14:paraId="516BE08F" w14:textId="77777777" w:rsidR="00E807EB" w:rsidRDefault="00766A08" w:rsidP="00C95F1E">
      <w:pPr>
        <w:pStyle w:val="Teksttreci0"/>
        <w:shd w:val="clear" w:color="auto" w:fill="auto"/>
        <w:jc w:val="both"/>
      </w:pPr>
      <w:r w:rsidRPr="00C95F1E">
        <w:rPr>
          <w:b/>
          <w:bCs/>
          <w:color w:val="auto"/>
        </w:rPr>
        <w:t>PRZYKŁAD</w:t>
      </w:r>
      <w:r w:rsidRPr="00C95F1E">
        <w:rPr>
          <w:color w:val="auto"/>
        </w:rPr>
        <w:t xml:space="preserve">: </w:t>
      </w:r>
      <w:r>
        <w:t>Wieloskładnikowa kiełbasa w naturalnej osłonce z napisem „Produkt z USA” powinna posiadać pisemny opis kontroli stosowanej podczas przyjścia na świat, hodowli, uboju i przetwarzania zwierzęcia, z którego pochodzi osłonka, w tym podpisany i opatrzony datą dokument opisujący sposób przygotowania i przetwarzania produktu, aby potwierdzić, że oświadczenie nie jest fałszywe ani wprowadzające w błąd.</w:t>
      </w:r>
    </w:p>
    <w:p w14:paraId="3292A158" w14:textId="77777777" w:rsidR="00E807EB" w:rsidRDefault="00766A08">
      <w:pPr>
        <w:pStyle w:val="Nagwek10"/>
        <w:keepNext/>
        <w:keepLines/>
        <w:shd w:val="clear" w:color="auto" w:fill="auto"/>
        <w:tabs>
          <w:tab w:val="left" w:pos="409"/>
        </w:tabs>
      </w:pPr>
      <w:r>
        <w:t>VI.</w:t>
      </w:r>
      <w:r>
        <w:tab/>
        <w:t>OKREŚLANIE I DOKUMENTOWANIE NIEZGODNOŚCI</w:t>
      </w:r>
    </w:p>
    <w:p w14:paraId="3E448D2D" w14:textId="5BBF0A5F" w:rsidR="00E807EB" w:rsidRDefault="00766A08" w:rsidP="00C95F1E">
      <w:pPr>
        <w:pStyle w:val="Teksttreci0"/>
        <w:shd w:val="clear" w:color="auto" w:fill="auto"/>
        <w:tabs>
          <w:tab w:val="left" w:pos="340"/>
        </w:tabs>
        <w:jc w:val="both"/>
      </w:pPr>
      <w:r>
        <w:t>A.</w:t>
      </w:r>
      <w:r>
        <w:tab/>
        <w:t>IPP ma dokumentować wyniki swojej weryfikacji, w tym wszelkie niezgodności, w PHIS zgodnie z instrukcjami zawartymi w Rozdziale VI</w:t>
      </w:r>
      <w:r w:rsidR="0076482F">
        <w:t xml:space="preserve"> </w:t>
      </w:r>
      <w:hyperlink r:id="rId59" w:history="1">
        <w:r>
          <w:rPr>
            <w:color w:val="0000FF"/>
            <w:u w:val="single"/>
          </w:rPr>
          <w:t>Dyrektywy FSIS 7000.1</w:t>
        </w:r>
        <w:r>
          <w:t>,</w:t>
        </w:r>
      </w:hyperlink>
      <w:r w:rsidR="0076482F">
        <w:t xml:space="preserve"> </w:t>
      </w:r>
      <w:r>
        <w:rPr>
          <w:i/>
        </w:rPr>
        <w:t>Weryfikacja wymagań prawnych dotyczących ochrony konsumentów w zakresie bezpieczeństwa nieżywnościowego.</w:t>
      </w:r>
    </w:p>
    <w:p w14:paraId="66E8D9E0" w14:textId="072AFD12" w:rsidR="00E807EB" w:rsidRDefault="00766A08" w:rsidP="00C95F1E">
      <w:pPr>
        <w:pStyle w:val="Teksttreci0"/>
        <w:shd w:val="clear" w:color="auto" w:fill="auto"/>
        <w:tabs>
          <w:tab w:val="left" w:pos="340"/>
        </w:tabs>
        <w:jc w:val="both"/>
      </w:pPr>
      <w:r>
        <w:t>B.</w:t>
      </w:r>
      <w:r>
        <w:tab/>
        <w:t>Jeśli etykieta wymaga przeglądu i zatwierdzenia przez LPDS przed użyciem, a dokumentacja etykietowania nie zawiera zatwierdzenia LPDS dla tej etykiety, IPP musi udokumentować niezgodność w rejestrze niezgodności (</w:t>
      </w:r>
      <w:r>
        <w:rPr>
          <w:i/>
          <w:iCs/>
        </w:rPr>
        <w:t>Noncompliance Record, NR</w:t>
      </w:r>
      <w:r>
        <w:t>) w PHIS, powołując się na</w:t>
      </w:r>
      <w:r w:rsidR="0076482F">
        <w:t xml:space="preserve"> </w:t>
      </w:r>
      <w:hyperlink r:id="rId60" w:history="1">
        <w:r>
          <w:rPr>
            <w:color w:val="0000FF"/>
            <w:u w:val="single"/>
          </w:rPr>
          <w:t>9 CFR 412.1</w:t>
        </w:r>
      </w:hyperlink>
      <w:r w:rsidR="0076482F">
        <w:t xml:space="preserve"> </w:t>
      </w:r>
      <w:r>
        <w:t>jako odpowiedni punkt odniesienia. Jeśli IPP nie jest pewny, czy etykieta wymaga zatwierdzenia przez LPDS, powinien skontaktować się z LPDS w celu uzyskania wskazówek za pośrednictwem askFSIS, jak opisano w sekcji IX poniżej. IPP ma zatrzymać każdy produkt opatrzony etykietą, która wymaga zatwierdzenia przez LPDS, ale go nie otrzymała. Zakład może podjąć działania naprawcze, uzyskując zatwierdzenie etykiety za pośrednictwem LPDS, jak opisano w sekcji III, paragraf E niniejszej dyrektywy lub zastępując niezgodne etykiety etykietami, które otrzymały wcześniejsze zatwierdzenie i są zgodne z federalnymi przepisami i zasadami kontroli mięsa i drobiu.</w:t>
      </w:r>
    </w:p>
    <w:p w14:paraId="0DFB611C" w14:textId="77777777" w:rsidR="00E807EB" w:rsidRDefault="00766A08" w:rsidP="00C95F1E">
      <w:pPr>
        <w:pStyle w:val="Teksttreci0"/>
        <w:shd w:val="clear" w:color="auto" w:fill="auto"/>
        <w:tabs>
          <w:tab w:val="left" w:pos="340"/>
        </w:tabs>
        <w:jc w:val="both"/>
      </w:pPr>
      <w:r>
        <w:t>C.</w:t>
      </w:r>
      <w:r>
        <w:tab/>
        <w:t>Jeśli etykieta nie jest zgodna z wymogami prawnymi, IPP musi udokumentować niezgodność w NR w PHIS, powołując się na odpowiednie odniesienie z Tabeli 1. Ponadto IPP ma zatrzymać wszelkie produkty opatrzone taką etykietą i wymagać od zakładów aktualizacji etykiet, które nie są zgodne z przepisami FSIS dotyczącymi etykietowania. Zanim produkt będzie mógł zostać wprowadzony do obrotu handlowego, zakład musi podjąć działania, używając naklejki samoprzylepnej w celu skorygowania niezgodności, zastępując niezgodną etykietę etykietą zgodną lub, w stosownych przypadkach, uzyskując tymczasowe zatwierdzenie etykiety za pośrednictwem LPDS.</w:t>
      </w:r>
    </w:p>
    <w:p w14:paraId="7FC936E0" w14:textId="77777777" w:rsidR="00E807EB" w:rsidRDefault="00766A08" w:rsidP="00C95F1E">
      <w:pPr>
        <w:pStyle w:val="Teksttreci0"/>
        <w:shd w:val="clear" w:color="auto" w:fill="auto"/>
        <w:tabs>
          <w:tab w:val="left" w:pos="340"/>
        </w:tabs>
        <w:jc w:val="both"/>
      </w:pPr>
      <w:r>
        <w:t>D.</w:t>
      </w:r>
      <w:r>
        <w:tab/>
        <w:t>Mogą wystąpić sytuacje, w których IPP nie wykonują ogólnego zadania etykietowania, ale obserwuje etykietę produktu, która nie jest zgodna z federalnymi przepisami dotyczącymi mięsa i drobiu.</w:t>
      </w:r>
    </w:p>
    <w:p w14:paraId="654B290E" w14:textId="77777777" w:rsidR="00E807EB" w:rsidRDefault="00766A08" w:rsidP="00C95F1E">
      <w:pPr>
        <w:pStyle w:val="Teksttreci0"/>
        <w:shd w:val="clear" w:color="auto" w:fill="auto"/>
        <w:jc w:val="both"/>
      </w:pPr>
      <w:r>
        <w:rPr>
          <w:b/>
        </w:rPr>
        <w:t xml:space="preserve">PRZYKŁAD: </w:t>
      </w:r>
      <w:r>
        <w:t xml:space="preserve">Jeśli w trakcie pełnienia obowiązków IPP stwierdzi, że składnik nie jest zadeklarowany na </w:t>
      </w:r>
      <w:r>
        <w:lastRenderedPageBreak/>
        <w:t>końcowej etykiecie, masa netto jest nieprawidłowa lub kolejność przeważających składników na etykiecie jest niedokładna, IPP musi zainicjować ukierunkowane zadanie dotyczące ogólnego etykietowania, zatrzymać dany produkt i udokumentować niezgodność w PHIS, jak opisano powyżej.</w:t>
      </w:r>
    </w:p>
    <w:p w14:paraId="0F72FDB1" w14:textId="77777777" w:rsidR="00E807EB" w:rsidRDefault="00766A08" w:rsidP="00C95F1E">
      <w:pPr>
        <w:pStyle w:val="Teksttreci0"/>
        <w:shd w:val="clear" w:color="auto" w:fill="auto"/>
        <w:jc w:val="both"/>
      </w:pPr>
      <w:r>
        <w:rPr>
          <w:b/>
        </w:rPr>
        <w:t xml:space="preserve">UWAGA: </w:t>
      </w:r>
      <w:r>
        <w:t>IPP ma obowiązek skontaktować się ze swoim bezpośrednim przełożonym (</w:t>
      </w:r>
      <w:r>
        <w:rPr>
          <w:i/>
          <w:iCs/>
        </w:rPr>
        <w:t>Frontline Supervisor, FLS</w:t>
      </w:r>
      <w:r>
        <w:t>) w celu uzyskania wskazówek, jeśli w dowolnym momencie będzie miał podstawy sądzić, że produkt o niewłaściwie oznakowanej nazwie trafił do obrotu.</w:t>
      </w:r>
    </w:p>
    <w:p w14:paraId="497B2F97" w14:textId="77777777" w:rsidR="00E807EB" w:rsidRDefault="00766A08">
      <w:pPr>
        <w:pStyle w:val="Nagwek10"/>
        <w:keepNext/>
        <w:keepLines/>
        <w:shd w:val="clear" w:color="auto" w:fill="auto"/>
        <w:tabs>
          <w:tab w:val="left" w:pos="499"/>
        </w:tabs>
      </w:pPr>
      <w:r>
        <w:t>VII.</w:t>
      </w:r>
      <w:r>
        <w:tab/>
        <w:t>OBOWIĄZKI NADZORCZE</w:t>
      </w:r>
    </w:p>
    <w:p w14:paraId="15DD87DA" w14:textId="77777777" w:rsidR="00E807EB" w:rsidRDefault="00766A08">
      <w:pPr>
        <w:pStyle w:val="Teksttreci0"/>
        <w:shd w:val="clear" w:color="auto" w:fill="auto"/>
        <w:jc w:val="both"/>
      </w:pPr>
      <w:r>
        <w:t>A. Przełożeni muszą dopilnować, aby IPP wiedział, jak sprawdzać etykiety i zapisy dotyczące etykietowania.</w:t>
      </w:r>
    </w:p>
    <w:p w14:paraId="2ABEF429" w14:textId="590B415B" w:rsidR="00E807EB" w:rsidRDefault="00766A08" w:rsidP="00766A08">
      <w:pPr>
        <w:pStyle w:val="Teksttreci0"/>
        <w:shd w:val="clear" w:color="auto" w:fill="auto"/>
        <w:spacing w:after="0"/>
        <w:ind w:right="140"/>
        <w:jc w:val="both"/>
        <w:rPr>
          <w:i/>
        </w:rPr>
      </w:pPr>
      <w:r>
        <w:t>B. W przypadku, gdy alergeny z „Wielkiej Dziewiątki” lub inne składniki budzące obawy o zdrowie publiczne nie zostały prawidłowo zgłoszone, wycofanie produktu z rynku może być uzasadnione. FLS ma ostrzegać Biuro Okręgowe o potencjalnej dystrybucji produktów, które mogą stanowić zagrożenie dla zdrowia publicznego. Biuro Okręgowe ma udostępnić informacje Działowi Zarządzania Wycofywaniem i Analiz Technicznych w Centrali, aby postępować zgodnie z</w:t>
      </w:r>
      <w:r w:rsidR="0076482F">
        <w:t xml:space="preserve"> </w:t>
      </w:r>
      <w:hyperlink r:id="rId61" w:history="1">
        <w:r>
          <w:rPr>
            <w:color w:val="0000FF"/>
            <w:u w:val="single"/>
          </w:rPr>
          <w:t>Dyrektywą FSIS 8080.1</w:t>
        </w:r>
        <w:r>
          <w:t>,</w:t>
        </w:r>
      </w:hyperlink>
      <w:r w:rsidR="0076482F">
        <w:t xml:space="preserve"> </w:t>
      </w:r>
      <w:r>
        <w:rPr>
          <w:i/>
        </w:rPr>
        <w:t>Wycofywanie mięsa i produktów drobiowych.</w:t>
      </w:r>
    </w:p>
    <w:p w14:paraId="1DE9119D" w14:textId="77777777" w:rsidR="0076482F" w:rsidRDefault="0076482F" w:rsidP="00766A08">
      <w:pPr>
        <w:pStyle w:val="Teksttreci0"/>
        <w:shd w:val="clear" w:color="auto" w:fill="auto"/>
        <w:spacing w:after="0"/>
        <w:ind w:right="140"/>
        <w:jc w:val="both"/>
      </w:pPr>
    </w:p>
    <w:p w14:paraId="7AA9A055" w14:textId="77777777" w:rsidR="00E807EB" w:rsidRDefault="00766A08">
      <w:pPr>
        <w:pStyle w:val="Nagwek10"/>
        <w:keepNext/>
        <w:keepLines/>
        <w:shd w:val="clear" w:color="auto" w:fill="auto"/>
        <w:tabs>
          <w:tab w:val="left" w:pos="562"/>
        </w:tabs>
      </w:pPr>
      <w:r>
        <w:t>VIII.</w:t>
      </w:r>
      <w:r>
        <w:tab/>
        <w:t>ANALIZA DANYCH</w:t>
      </w:r>
    </w:p>
    <w:p w14:paraId="5878DC1B" w14:textId="77777777" w:rsidR="00E807EB" w:rsidRDefault="00766A08" w:rsidP="00C95F1E">
      <w:pPr>
        <w:pStyle w:val="Teksttreci0"/>
        <w:shd w:val="clear" w:color="auto" w:fill="auto"/>
        <w:jc w:val="both"/>
      </w:pPr>
      <w:r>
        <w:t>PHIS śledzi działania kontrolne prowadzone przez IPP. W razie potrzeby FSIS będzie przeglądać dane pochodzące zarówno z rutynowego, jak i kierunkowego zadania PHIS dotyczącego ogólnego etykietowania, wraz z powiązanymi danymi dotyczącymi zgodności i niezgodności z obowiązującymi przepisami, aby ustalić, czy istnieją potencjalne trendy. Ustalenia zostaną przekazane do Biura Operacji Terenowych.</w:t>
      </w:r>
    </w:p>
    <w:p w14:paraId="2FA0E222" w14:textId="77777777" w:rsidR="00E807EB" w:rsidRDefault="00766A08">
      <w:pPr>
        <w:pStyle w:val="Nagwek10"/>
        <w:keepNext/>
        <w:keepLines/>
        <w:shd w:val="clear" w:color="auto" w:fill="auto"/>
        <w:tabs>
          <w:tab w:val="left" w:pos="437"/>
        </w:tabs>
      </w:pPr>
      <w:r>
        <w:t>IX.</w:t>
      </w:r>
      <w:r>
        <w:tab/>
        <w:t>PYTANIA</w:t>
      </w:r>
    </w:p>
    <w:p w14:paraId="4A100286" w14:textId="58DE3BC6" w:rsidR="00E807EB" w:rsidRDefault="00766A08" w:rsidP="00C95F1E">
      <w:pPr>
        <w:pStyle w:val="Teksttreci0"/>
        <w:shd w:val="clear" w:color="auto" w:fill="auto"/>
        <w:jc w:val="both"/>
      </w:pPr>
      <w:r>
        <w:t>Pytania dotyczące niniejszej dyrektywy należy kierować do przełożonego lub OPPD poprzez</w:t>
      </w:r>
      <w:r w:rsidR="0076482F">
        <w:t xml:space="preserve"> </w:t>
      </w:r>
      <w:hyperlink r:id="rId62" w:history="1">
        <w:r>
          <w:rPr>
            <w:color w:val="0000FF"/>
          </w:rPr>
          <w:t xml:space="preserve">askFSIS </w:t>
        </w:r>
      </w:hyperlink>
      <w:r>
        <w:t>lub telefonicznie pod numerem 1800-233-3935. Przesyłając pytanie, należy wypełnić</w:t>
      </w:r>
      <w:r w:rsidR="0076482F">
        <w:t xml:space="preserve"> </w:t>
      </w:r>
      <w:hyperlink r:id="rId63" w:history="1">
        <w:r>
          <w:rPr>
            <w:color w:val="0000FF"/>
            <w:u w:val="single"/>
          </w:rPr>
          <w:t>formularz internetowy</w:t>
        </w:r>
      </w:hyperlink>
      <w:r w:rsidR="0076482F">
        <w:t xml:space="preserve"> </w:t>
      </w:r>
      <w:r>
        <w:t>i wybrać Etykietowanie (</w:t>
      </w:r>
      <w:r>
        <w:rPr>
          <w:i/>
          <w:iCs/>
        </w:rPr>
        <w:t>Labeling</w:t>
      </w:r>
      <w:r>
        <w:t>) jako typ zapytania (</w:t>
      </w:r>
      <w:r>
        <w:rPr>
          <w:i/>
          <w:iCs/>
        </w:rPr>
        <w:t>Inquiry Type</w:t>
      </w:r>
      <w:r>
        <w:t>).</w:t>
      </w:r>
    </w:p>
    <w:p w14:paraId="633DB627" w14:textId="48B351BE" w:rsidR="00E807EB" w:rsidRDefault="00766A08">
      <w:pPr>
        <w:pStyle w:val="Teksttreci0"/>
        <w:shd w:val="clear" w:color="auto" w:fill="auto"/>
        <w:spacing w:after="1320"/>
        <w:jc w:val="both"/>
      </w:pPr>
      <w:r>
        <w:rPr>
          <w:b/>
        </w:rPr>
        <w:t xml:space="preserve">UWAGA: </w:t>
      </w:r>
      <w:r>
        <w:t>Dodatkowe informacje na temat przesyłania pytań można znaleźć w</w:t>
      </w:r>
      <w:r w:rsidR="0076482F">
        <w:t xml:space="preserve"> </w:t>
      </w:r>
      <w:hyperlink r:id="rId64" w:history="1">
        <w:r>
          <w:rPr>
            <w:color w:val="0000FF"/>
            <w:u w:val="single"/>
          </w:rPr>
          <w:t>Dyrektywie FSIS 5620.1</w:t>
        </w:r>
        <w:r>
          <w:t>,</w:t>
        </w:r>
      </w:hyperlink>
      <w:r w:rsidR="0076482F">
        <w:t xml:space="preserve"> </w:t>
      </w:r>
      <w:r>
        <w:rPr>
          <w:i/>
        </w:rPr>
        <w:t>Korzystanie z askFSIS</w:t>
      </w:r>
      <w:r>
        <w:t>.</w:t>
      </w:r>
    </w:p>
    <w:p w14:paraId="5181F073" w14:textId="77777777" w:rsidR="00E807EB" w:rsidRDefault="00766A08">
      <w:pPr>
        <w:pStyle w:val="Teksttreci0"/>
        <w:shd w:val="clear" w:color="auto" w:fill="auto"/>
        <w:spacing w:after="0"/>
        <w:jc w:val="both"/>
      </w:pPr>
      <w:r>
        <w:t>Asystent administratora</w:t>
      </w:r>
    </w:p>
    <w:p w14:paraId="00F25668" w14:textId="77777777" w:rsidR="00E807EB" w:rsidRDefault="00766A08">
      <w:pPr>
        <w:pStyle w:val="Teksttreci0"/>
        <w:shd w:val="clear" w:color="auto" w:fill="auto"/>
        <w:jc w:val="both"/>
      </w:pPr>
      <w:r>
        <w:t>Biuro Polityki i Rozwoju Programu</w:t>
      </w:r>
    </w:p>
    <w:sectPr w:rsidR="00E807EB" w:rsidSect="00766A08">
      <w:footerReference w:type="default" r:id="rId65"/>
      <w:footerReference w:type="first" r:id="rId66"/>
      <w:pgSz w:w="12240" w:h="20160"/>
      <w:pgMar w:top="757" w:right="651" w:bottom="1727" w:left="1058"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45796" w14:textId="77777777" w:rsidR="002626CB" w:rsidRDefault="002626CB">
      <w:r>
        <w:separator/>
      </w:r>
    </w:p>
  </w:endnote>
  <w:endnote w:type="continuationSeparator" w:id="0">
    <w:p w14:paraId="4F172668" w14:textId="77777777" w:rsidR="002626CB" w:rsidRDefault="00262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E0D9" w14:textId="0DF69FA5" w:rsidR="00766A08" w:rsidRDefault="00766A08" w:rsidP="00766A08">
    <w:pPr>
      <w:pStyle w:val="Stopka"/>
      <w:jc w:val="center"/>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Overlap w:val="never"/>
      <w:tblW w:w="0" w:type="auto"/>
      <w:jc w:val="center"/>
      <w:tblLayout w:type="fixed"/>
      <w:tblCellMar>
        <w:left w:w="10" w:type="dxa"/>
        <w:right w:w="10" w:type="dxa"/>
      </w:tblCellMar>
      <w:tblLook w:val="0000" w:firstRow="0" w:lastRow="0" w:firstColumn="0" w:lastColumn="0" w:noHBand="0" w:noVBand="0"/>
    </w:tblPr>
    <w:tblGrid>
      <w:gridCol w:w="5448"/>
      <w:gridCol w:w="4776"/>
    </w:tblGrid>
    <w:tr w:rsidR="00766A08" w14:paraId="56739B8F" w14:textId="77777777" w:rsidTr="00CC71E3">
      <w:trPr>
        <w:trHeight w:hRule="exact" w:val="374"/>
        <w:jc w:val="center"/>
      </w:trPr>
      <w:tc>
        <w:tcPr>
          <w:tcW w:w="5448" w:type="dxa"/>
          <w:tcBorders>
            <w:top w:val="single" w:sz="4" w:space="0" w:color="auto"/>
          </w:tcBorders>
          <w:shd w:val="clear" w:color="auto" w:fill="FFFFFF"/>
        </w:tcPr>
        <w:p w14:paraId="49443694" w14:textId="77777777" w:rsidR="00766A08" w:rsidRDefault="00766A08" w:rsidP="00766A08">
          <w:pPr>
            <w:pStyle w:val="Inne0"/>
            <w:shd w:val="clear" w:color="auto" w:fill="auto"/>
            <w:spacing w:after="0"/>
          </w:pPr>
          <w:r>
            <w:rPr>
              <w:b/>
            </w:rPr>
            <w:t xml:space="preserve">DYSTRYBUCJA: </w:t>
          </w:r>
          <w:r>
            <w:t>Elektroniczna</w:t>
          </w:r>
        </w:p>
      </w:tc>
      <w:tc>
        <w:tcPr>
          <w:tcW w:w="4776" w:type="dxa"/>
          <w:tcBorders>
            <w:top w:val="single" w:sz="4" w:space="0" w:color="auto"/>
          </w:tcBorders>
          <w:shd w:val="clear" w:color="auto" w:fill="FFFFFF"/>
        </w:tcPr>
        <w:p w14:paraId="58EEA66D" w14:textId="77777777" w:rsidR="00766A08" w:rsidRDefault="00766A08" w:rsidP="00766A08">
          <w:pPr>
            <w:pStyle w:val="Inne0"/>
            <w:shd w:val="clear" w:color="auto" w:fill="auto"/>
            <w:spacing w:after="0"/>
            <w:ind w:left="900"/>
          </w:pPr>
          <w:r>
            <w:rPr>
              <w:b/>
            </w:rPr>
            <w:t xml:space="preserve">OPI: </w:t>
          </w:r>
          <w:r>
            <w:t>OPPD</w:t>
          </w:r>
        </w:p>
      </w:tc>
    </w:tr>
  </w:tbl>
  <w:p w14:paraId="4AD0D9E6" w14:textId="77777777" w:rsidR="00766A08" w:rsidRDefault="00766A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E098" w14:textId="77777777" w:rsidR="002626CB" w:rsidRDefault="002626CB"/>
  </w:footnote>
  <w:footnote w:type="continuationSeparator" w:id="0">
    <w:p w14:paraId="35A4C1FB" w14:textId="77777777" w:rsidR="002626CB" w:rsidRDefault="002626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E00D4"/>
    <w:multiLevelType w:val="hybridMultilevel"/>
    <w:tmpl w:val="65EECB9E"/>
    <w:lvl w:ilvl="0" w:tplc="46F8F576">
      <w:numFmt w:val="bullet"/>
      <w:lvlText w:val="•"/>
      <w:lvlJc w:val="left"/>
      <w:pPr>
        <w:ind w:left="800" w:hanging="360"/>
      </w:pPr>
      <w:rPr>
        <w:rFonts w:ascii="Arial" w:eastAsia="Arial" w:hAnsi="Arial" w:cs="Arial" w:hint="default"/>
        <w:sz w:val="20"/>
      </w:rPr>
    </w:lvl>
    <w:lvl w:ilvl="1" w:tplc="04150003" w:tentative="1">
      <w:start w:val="1"/>
      <w:numFmt w:val="bullet"/>
      <w:lvlText w:val="o"/>
      <w:lvlJc w:val="left"/>
      <w:pPr>
        <w:ind w:left="1520" w:hanging="360"/>
      </w:pPr>
      <w:rPr>
        <w:rFonts w:ascii="Courier New" w:hAnsi="Courier New" w:cs="Courier New" w:hint="default"/>
      </w:rPr>
    </w:lvl>
    <w:lvl w:ilvl="2" w:tplc="04150005" w:tentative="1">
      <w:start w:val="1"/>
      <w:numFmt w:val="bullet"/>
      <w:lvlText w:val=""/>
      <w:lvlJc w:val="left"/>
      <w:pPr>
        <w:ind w:left="2240" w:hanging="360"/>
      </w:pPr>
      <w:rPr>
        <w:rFonts w:ascii="Wingdings" w:hAnsi="Wingdings" w:hint="default"/>
      </w:rPr>
    </w:lvl>
    <w:lvl w:ilvl="3" w:tplc="04150001" w:tentative="1">
      <w:start w:val="1"/>
      <w:numFmt w:val="bullet"/>
      <w:lvlText w:val=""/>
      <w:lvlJc w:val="left"/>
      <w:pPr>
        <w:ind w:left="2960" w:hanging="360"/>
      </w:pPr>
      <w:rPr>
        <w:rFonts w:ascii="Symbol" w:hAnsi="Symbol" w:hint="default"/>
      </w:rPr>
    </w:lvl>
    <w:lvl w:ilvl="4" w:tplc="04150003" w:tentative="1">
      <w:start w:val="1"/>
      <w:numFmt w:val="bullet"/>
      <w:lvlText w:val="o"/>
      <w:lvlJc w:val="left"/>
      <w:pPr>
        <w:ind w:left="3680" w:hanging="360"/>
      </w:pPr>
      <w:rPr>
        <w:rFonts w:ascii="Courier New" w:hAnsi="Courier New" w:cs="Courier New" w:hint="default"/>
      </w:rPr>
    </w:lvl>
    <w:lvl w:ilvl="5" w:tplc="04150005" w:tentative="1">
      <w:start w:val="1"/>
      <w:numFmt w:val="bullet"/>
      <w:lvlText w:val=""/>
      <w:lvlJc w:val="left"/>
      <w:pPr>
        <w:ind w:left="4400" w:hanging="360"/>
      </w:pPr>
      <w:rPr>
        <w:rFonts w:ascii="Wingdings" w:hAnsi="Wingdings" w:hint="default"/>
      </w:rPr>
    </w:lvl>
    <w:lvl w:ilvl="6" w:tplc="04150001" w:tentative="1">
      <w:start w:val="1"/>
      <w:numFmt w:val="bullet"/>
      <w:lvlText w:val=""/>
      <w:lvlJc w:val="left"/>
      <w:pPr>
        <w:ind w:left="5120" w:hanging="360"/>
      </w:pPr>
      <w:rPr>
        <w:rFonts w:ascii="Symbol" w:hAnsi="Symbol" w:hint="default"/>
      </w:rPr>
    </w:lvl>
    <w:lvl w:ilvl="7" w:tplc="04150003" w:tentative="1">
      <w:start w:val="1"/>
      <w:numFmt w:val="bullet"/>
      <w:lvlText w:val="o"/>
      <w:lvlJc w:val="left"/>
      <w:pPr>
        <w:ind w:left="5840" w:hanging="360"/>
      </w:pPr>
      <w:rPr>
        <w:rFonts w:ascii="Courier New" w:hAnsi="Courier New" w:cs="Courier New" w:hint="default"/>
      </w:rPr>
    </w:lvl>
    <w:lvl w:ilvl="8" w:tplc="04150005" w:tentative="1">
      <w:start w:val="1"/>
      <w:numFmt w:val="bullet"/>
      <w:lvlText w:val=""/>
      <w:lvlJc w:val="left"/>
      <w:pPr>
        <w:ind w:left="6560" w:hanging="360"/>
      </w:pPr>
      <w:rPr>
        <w:rFonts w:ascii="Wingdings" w:hAnsi="Wingdings" w:hint="default"/>
      </w:rPr>
    </w:lvl>
  </w:abstractNum>
  <w:abstractNum w:abstractNumId="1" w15:restartNumberingAfterBreak="0">
    <w:nsid w:val="49823BEA"/>
    <w:multiLevelType w:val="hybridMultilevel"/>
    <w:tmpl w:val="6C06A1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2332389">
    <w:abstractNumId w:val="1"/>
  </w:num>
  <w:num w:numId="2" w16cid:durableId="365302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7EB"/>
    <w:rsid w:val="002626CB"/>
    <w:rsid w:val="0028353C"/>
    <w:rsid w:val="00447CA3"/>
    <w:rsid w:val="0045674E"/>
    <w:rsid w:val="00511640"/>
    <w:rsid w:val="00536350"/>
    <w:rsid w:val="00563527"/>
    <w:rsid w:val="00596D57"/>
    <w:rsid w:val="005F0FA2"/>
    <w:rsid w:val="0070416B"/>
    <w:rsid w:val="0076482F"/>
    <w:rsid w:val="00766A08"/>
    <w:rsid w:val="007A4714"/>
    <w:rsid w:val="0083702B"/>
    <w:rsid w:val="0086615F"/>
    <w:rsid w:val="008F4FB5"/>
    <w:rsid w:val="00A445CD"/>
    <w:rsid w:val="00A9161F"/>
    <w:rsid w:val="00B016FF"/>
    <w:rsid w:val="00BA3990"/>
    <w:rsid w:val="00BC541D"/>
    <w:rsid w:val="00C57904"/>
    <w:rsid w:val="00C95F1E"/>
    <w:rsid w:val="00D66B90"/>
    <w:rsid w:val="00D93DCC"/>
    <w:rsid w:val="00DA55E2"/>
    <w:rsid w:val="00DD5010"/>
    <w:rsid w:val="00E807EB"/>
    <w:rsid w:val="00F13566"/>
    <w:rsid w:val="00F55840"/>
    <w:rsid w:val="00FD085A"/>
    <w:rsid w:val="00FD3517"/>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70005"/>
  <w15:docId w15:val="{70733834-1427-4F8F-BCF4-D01A67C0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pl-PL"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Inne">
    <w:name w:val="Inne_"/>
    <w:basedOn w:val="Domylnaczcionkaakapitu"/>
    <w:link w:val="Inne0"/>
    <w:rPr>
      <w:rFonts w:ascii="Arial" w:eastAsia="Arial" w:hAnsi="Arial" w:cs="Arial"/>
      <w:b w:val="0"/>
      <w:bCs w:val="0"/>
      <w:i w:val="0"/>
      <w:iCs w:val="0"/>
      <w:smallCaps w:val="0"/>
      <w:strike w:val="0"/>
      <w:sz w:val="22"/>
      <w:szCs w:val="22"/>
      <w:u w:val="none"/>
    </w:rPr>
  </w:style>
  <w:style w:type="character" w:customStyle="1" w:styleId="Nagwek1">
    <w:name w:val="Nagłówek #1_"/>
    <w:basedOn w:val="Domylnaczcionkaakapitu"/>
    <w:link w:val="Nagwek10"/>
    <w:rPr>
      <w:rFonts w:ascii="Arial" w:eastAsia="Arial" w:hAnsi="Arial" w:cs="Arial"/>
      <w:b/>
      <w:bCs/>
      <w:i w:val="0"/>
      <w:iCs w:val="0"/>
      <w:smallCaps w:val="0"/>
      <w:strike w:val="0"/>
      <w:sz w:val="22"/>
      <w:szCs w:val="22"/>
      <w:u w:val="none"/>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2"/>
      <w:szCs w:val="22"/>
      <w:u w:val="none"/>
    </w:rPr>
  </w:style>
  <w:style w:type="character" w:customStyle="1" w:styleId="Podpistabeli">
    <w:name w:val="Podpis tabeli_"/>
    <w:basedOn w:val="Domylnaczcionkaakapitu"/>
    <w:link w:val="Podpistabeli0"/>
    <w:rPr>
      <w:rFonts w:ascii="Arial" w:eastAsia="Arial" w:hAnsi="Arial" w:cs="Arial"/>
      <w:b/>
      <w:bCs/>
      <w:i w:val="0"/>
      <w:iCs w:val="0"/>
      <w:smallCaps w:val="0"/>
      <w:strike w:val="0"/>
      <w:sz w:val="22"/>
      <w:szCs w:val="22"/>
      <w:u w:val="none"/>
    </w:rPr>
  </w:style>
  <w:style w:type="paragraph" w:customStyle="1" w:styleId="Inne0">
    <w:name w:val="Inne"/>
    <w:basedOn w:val="Normalny"/>
    <w:link w:val="Inne"/>
    <w:pPr>
      <w:shd w:val="clear" w:color="auto" w:fill="FFFFFF"/>
      <w:spacing w:after="240"/>
    </w:pPr>
    <w:rPr>
      <w:rFonts w:ascii="Arial" w:eastAsia="Arial" w:hAnsi="Arial" w:cs="Arial"/>
      <w:sz w:val="22"/>
      <w:szCs w:val="22"/>
    </w:rPr>
  </w:style>
  <w:style w:type="paragraph" w:customStyle="1" w:styleId="Nagwek10">
    <w:name w:val="Nagłówek #1"/>
    <w:basedOn w:val="Normalny"/>
    <w:link w:val="Nagwek1"/>
    <w:pPr>
      <w:shd w:val="clear" w:color="auto" w:fill="FFFFFF"/>
      <w:spacing w:after="240"/>
      <w:jc w:val="both"/>
      <w:outlineLvl w:val="0"/>
    </w:pPr>
    <w:rPr>
      <w:rFonts w:ascii="Arial" w:eastAsia="Arial" w:hAnsi="Arial" w:cs="Arial"/>
      <w:b/>
      <w:bCs/>
      <w:sz w:val="22"/>
      <w:szCs w:val="22"/>
    </w:rPr>
  </w:style>
  <w:style w:type="paragraph" w:customStyle="1" w:styleId="Teksttreci0">
    <w:name w:val="Tekst treści"/>
    <w:basedOn w:val="Normalny"/>
    <w:link w:val="Teksttreci"/>
    <w:pPr>
      <w:shd w:val="clear" w:color="auto" w:fill="FFFFFF"/>
      <w:spacing w:after="240"/>
    </w:pPr>
    <w:rPr>
      <w:rFonts w:ascii="Arial" w:eastAsia="Arial" w:hAnsi="Arial" w:cs="Arial"/>
      <w:sz w:val="22"/>
      <w:szCs w:val="22"/>
    </w:rPr>
  </w:style>
  <w:style w:type="paragraph" w:customStyle="1" w:styleId="Podpistabeli0">
    <w:name w:val="Podpis tabeli"/>
    <w:basedOn w:val="Normalny"/>
    <w:link w:val="Podpistabeli"/>
    <w:pPr>
      <w:shd w:val="clear" w:color="auto" w:fill="FFFFFF"/>
    </w:pPr>
    <w:rPr>
      <w:rFonts w:ascii="Arial" w:eastAsia="Arial" w:hAnsi="Arial" w:cs="Arial"/>
      <w:b/>
      <w:bCs/>
      <w:sz w:val="22"/>
      <w:szCs w:val="22"/>
    </w:rPr>
  </w:style>
  <w:style w:type="paragraph" w:styleId="Nagwek">
    <w:name w:val="header"/>
    <w:basedOn w:val="Normalny"/>
    <w:link w:val="NagwekZnak"/>
    <w:uiPriority w:val="99"/>
    <w:unhideWhenUsed/>
    <w:rsid w:val="00766A08"/>
    <w:pPr>
      <w:tabs>
        <w:tab w:val="center" w:pos="4536"/>
        <w:tab w:val="right" w:pos="9072"/>
      </w:tabs>
    </w:pPr>
  </w:style>
  <w:style w:type="character" w:customStyle="1" w:styleId="NagwekZnak">
    <w:name w:val="Nagłówek Znak"/>
    <w:basedOn w:val="Domylnaczcionkaakapitu"/>
    <w:link w:val="Nagwek"/>
    <w:uiPriority w:val="99"/>
    <w:rsid w:val="00766A08"/>
    <w:rPr>
      <w:color w:val="000000"/>
    </w:rPr>
  </w:style>
  <w:style w:type="paragraph" w:styleId="Stopka">
    <w:name w:val="footer"/>
    <w:basedOn w:val="Normalny"/>
    <w:link w:val="StopkaZnak"/>
    <w:uiPriority w:val="99"/>
    <w:unhideWhenUsed/>
    <w:rsid w:val="00766A08"/>
    <w:pPr>
      <w:tabs>
        <w:tab w:val="center" w:pos="4536"/>
        <w:tab w:val="right" w:pos="9072"/>
      </w:tabs>
    </w:pPr>
  </w:style>
  <w:style w:type="character" w:customStyle="1" w:styleId="StopkaZnak">
    <w:name w:val="Stopka Znak"/>
    <w:basedOn w:val="Domylnaczcionkaakapitu"/>
    <w:link w:val="Stopka"/>
    <w:uiPriority w:val="99"/>
    <w:rsid w:val="00766A0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govinfo.gov/content/pkg/CFR-2025-title9-vol2/pdf/CFR-2025-title9-vol2-sec412-1.pdf" TargetMode="External"/><Relationship Id="rId21" Type="http://schemas.openxmlformats.org/officeDocument/2006/relationships/hyperlink" Target="https://www.fsis.usda.gov/policy/fsis-directives/5030.1" TargetMode="External"/><Relationship Id="rId34" Type="http://schemas.openxmlformats.org/officeDocument/2006/relationships/hyperlink" Target="https://www.govinfo.gov/content/pkg/CFR-2025-title9-vol2/pdf/CFR-2025-title9-vol2-sec412-1.pdf" TargetMode="External"/><Relationship Id="rId42" Type="http://schemas.openxmlformats.org/officeDocument/2006/relationships/hyperlink" Target="https://www.govinfo.gov/content/pkg/CFR-2025-title9-vol2/pdf/CFR-2025-title9-vol2-part317-subpartA.pdf" TargetMode="External"/><Relationship Id="rId47" Type="http://schemas.openxmlformats.org/officeDocument/2006/relationships/hyperlink" Target="https://www.govinfo.gov/content/pkg/CFR-2025-title9-vol2/pdf/CFR-2025-title9-vol2-part381-subpartN.pdf" TargetMode="External"/><Relationship Id="rId50" Type="http://schemas.openxmlformats.org/officeDocument/2006/relationships/hyperlink" Target="https://www.govinfo.gov/content/pkg/CFR-2025-title9-vol2/pdf/CFR-2025-title9-vol2-part317-subpartA.pdf" TargetMode="External"/><Relationship Id="rId55" Type="http://schemas.openxmlformats.org/officeDocument/2006/relationships/hyperlink" Target="https://www.govinfo.gov/content/pkg/CFR-2025-title9-vol2/pdf/CFR-2025-title9-vol2-part381-subpartN.pdf" TargetMode="External"/><Relationship Id="rId63" Type="http://schemas.openxmlformats.org/officeDocument/2006/relationships/hyperlink" Target="https://www.fsis.usda.gov/contact-us/askfsis" TargetMode="External"/><Relationship Id="rId68" Type="http://schemas.openxmlformats.org/officeDocument/2006/relationships/theme" Target="theme/theme1.xml"/><Relationship Id="rId7" Type="http://schemas.openxmlformats.org/officeDocument/2006/relationships/hyperlink" Target="https://www.govinfo.gov/content/pkg/CFR-2025-title9-vol2/pdf/CFR-2025-title9-vol2-sec412-1.pdf" TargetMode="External"/><Relationship Id="rId2" Type="http://schemas.openxmlformats.org/officeDocument/2006/relationships/styles" Target="styles.xml"/><Relationship Id="rId16" Type="http://schemas.openxmlformats.org/officeDocument/2006/relationships/hyperlink" Target="https://www.fsis.usda.gov/guidelines/2025-0006" TargetMode="External"/><Relationship Id="rId29" Type="http://schemas.openxmlformats.org/officeDocument/2006/relationships/hyperlink" Target="https://www.govinfo.gov/content/pkg/CFR-2025-title9-vol2/pdf/CFR-2025-title9-vol2-sec381-175.pdf" TargetMode="External"/><Relationship Id="rId11" Type="http://schemas.openxmlformats.org/officeDocument/2006/relationships/hyperlink" Target="https://www.fsis.usda.gov/guidelines/2025-0006" TargetMode="External"/><Relationship Id="rId24" Type="http://schemas.openxmlformats.org/officeDocument/2006/relationships/hyperlink" Target="https://www.govinfo.gov/content/pkg/CFR-2025-title9-vol2/pdf/CFR-2025-title9-vol2-sec412-1.pdf" TargetMode="External"/><Relationship Id="rId32" Type="http://schemas.openxmlformats.org/officeDocument/2006/relationships/hyperlink" Target="https://www.govinfo.gov/content/pkg/CFR-2025-title9-vol2/pdf/CFR-2025-title9-vol2-sec412-1.pdf" TargetMode="External"/><Relationship Id="rId37" Type="http://schemas.openxmlformats.org/officeDocument/2006/relationships/hyperlink" Target="https://www.fsis.usda.gov/policy/fsis-directives/5030.1" TargetMode="External"/><Relationship Id="rId40" Type="http://schemas.openxmlformats.org/officeDocument/2006/relationships/hyperlink" Target="https://www.govinfo.gov/content/pkg/CFR-2025-title9-vol2/pdf/CFR-2025-title9-vol2-sec412-3.pdf" TargetMode="External"/><Relationship Id="rId45" Type="http://schemas.openxmlformats.org/officeDocument/2006/relationships/hyperlink" Target="https://www.govinfo.gov/content/pkg/CFR-2025-title9-vol2/pdf/CFR-2025-title9-vol2-part381-subpartN.pdf" TargetMode="External"/><Relationship Id="rId53" Type="http://schemas.openxmlformats.org/officeDocument/2006/relationships/hyperlink" Target="https://www.govinfo.gov/content/pkg/CFR-2025-title9-vol2/pdf/CFR-2025-title9-vol2-part381-subpartN.pdf" TargetMode="External"/><Relationship Id="rId58" Type="http://schemas.openxmlformats.org/officeDocument/2006/relationships/hyperlink" Target="https://www.fsis.usda.gov/guidelines/2015-0019" TargetMode="External"/><Relationship Id="rId66"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www.fsis.usda.gov/policy/fsis-directives/8080.1" TargetMode="External"/><Relationship Id="rId19" Type="http://schemas.openxmlformats.org/officeDocument/2006/relationships/hyperlink" Target="https://www.govinfo.gov/content/pkg/CFR-2025-title9-vol2/pdf/CFR-2025-title9-vol2-sec412-1.pdf" TargetMode="External"/><Relationship Id="rId14" Type="http://schemas.openxmlformats.org/officeDocument/2006/relationships/hyperlink" Target="https://www.govinfo.gov/content/pkg/CFR-2025-title9-vol2/pdf/CFR-2025-title9-vol2-sec412-3.pdf" TargetMode="External"/><Relationship Id="rId22" Type="http://schemas.openxmlformats.org/officeDocument/2006/relationships/hyperlink" Target="https://www.fsis.usda.gov/sites/default/files/media_file/2021-10/5030.1.pdf" TargetMode="External"/><Relationship Id="rId27" Type="http://schemas.openxmlformats.org/officeDocument/2006/relationships/hyperlink" Target="https://www.fsis.usda.gov/inspection/compliance-guidance/labeling/label-submission-and-approval-system-lsas" TargetMode="External"/><Relationship Id="rId30" Type="http://schemas.openxmlformats.org/officeDocument/2006/relationships/hyperlink" Target="https://www.govinfo.gov/content/pkg/CFR-2025-title9-vol2/pdf/CFR-2025-title9-vol2-sec320-1.pdf" TargetMode="External"/><Relationship Id="rId35" Type="http://schemas.openxmlformats.org/officeDocument/2006/relationships/hyperlink" Target="https://www.govinfo.gov/content/pkg/CFR-2025-title9-vol2/pdf/CFR-2025-title9-vol2-sec320-1.pdf" TargetMode="External"/><Relationship Id="rId43" Type="http://schemas.openxmlformats.org/officeDocument/2006/relationships/hyperlink" Target="https://www.govinfo.gov/content/pkg/CFR-2025-title9-vol2/pdf/CFR-2025-title9-vol2-part381-subpartN.pdf" TargetMode="External"/><Relationship Id="rId48" Type="http://schemas.openxmlformats.org/officeDocument/2006/relationships/hyperlink" Target="https://www.govinfo.gov/content/pkg/CFR-2025-title9-vol2/pdf/CFR-2025-title9-vol2-part317-subpartA.pdf" TargetMode="External"/><Relationship Id="rId56" Type="http://schemas.openxmlformats.org/officeDocument/2006/relationships/hyperlink" Target="https://www.govinfo.gov/content/pkg/CFR-2025-title9-vol2/pdf/CFR-2025-title9-vol2-part317-subpartA.pdf" TargetMode="External"/><Relationship Id="rId64" Type="http://schemas.openxmlformats.org/officeDocument/2006/relationships/hyperlink" Target="https://www.fsis.usda.gov/policy/fsis-directives/5620.1" TargetMode="External"/><Relationship Id="rId8" Type="http://schemas.openxmlformats.org/officeDocument/2006/relationships/hyperlink" Target="https://www.govinfo.gov/content/pkg/CFR-2025-title9-vol2/pdf/CFR-2025-title9-vol2-sec412-1.pdf" TargetMode="External"/><Relationship Id="rId51" Type="http://schemas.openxmlformats.org/officeDocument/2006/relationships/hyperlink" Target="https://www.govinfo.gov/content/pkg/CFR-2025-title9-vol2/pdf/CFR-2025-title9-vol2-part381-subpartN.pdf" TargetMode="External"/><Relationship Id="rId3" Type="http://schemas.openxmlformats.org/officeDocument/2006/relationships/settings" Target="settings.xml"/><Relationship Id="rId12" Type="http://schemas.openxmlformats.org/officeDocument/2006/relationships/hyperlink" Target="https://www.govinfo.gov/content/pkg/FR-2024-03-18/pdf/2024-05479.pdf" TargetMode="External"/><Relationship Id="rId17" Type="http://schemas.openxmlformats.org/officeDocument/2006/relationships/hyperlink" Target="https://www.govinfo.gov/content/pkg/CFR-2025-title9-vol2/pdf/CFR-2025-title9-vol2-sec412-2.pdf" TargetMode="External"/><Relationship Id="rId25" Type="http://schemas.openxmlformats.org/officeDocument/2006/relationships/hyperlink" Target="https://www.govinfo.gov/content/pkg/CFR-2025-title9-vol2/pdf/CFR-2025-title9-vol2-sec412-1.pdf" TargetMode="External"/><Relationship Id="rId33" Type="http://schemas.openxmlformats.org/officeDocument/2006/relationships/hyperlink" Target="https://www.govinfo.gov/content/pkg/CFR-2025-title9-vol2/pdf/CFR-2025-title9-vol2-sec412-1.pdf" TargetMode="External"/><Relationship Id="rId38" Type="http://schemas.openxmlformats.org/officeDocument/2006/relationships/hyperlink" Target="https://www.govinfo.gov/content/pkg/CFR-2025-title9-vol2/pdf/CFR-2025-title9-vol2-sec412-3.pdf" TargetMode="External"/><Relationship Id="rId46" Type="http://schemas.openxmlformats.org/officeDocument/2006/relationships/hyperlink" Target="https://www.govinfo.gov/content/pkg/CFR-2025-title9-vol2/pdf/CFR-2025-title9-vol2-part317-subpartA.pdf" TargetMode="External"/><Relationship Id="rId59" Type="http://schemas.openxmlformats.org/officeDocument/2006/relationships/hyperlink" Target="https://www.fsis.usda.gov/policy/fsis-directives/7000.1" TargetMode="External"/><Relationship Id="rId67" Type="http://schemas.openxmlformats.org/officeDocument/2006/relationships/fontTable" Target="fontTable.xml"/><Relationship Id="rId20" Type="http://schemas.openxmlformats.org/officeDocument/2006/relationships/hyperlink" Target="https://www.fsis.usda.gov/policy/fsis-directives/5030.1" TargetMode="External"/><Relationship Id="rId41" Type="http://schemas.openxmlformats.org/officeDocument/2006/relationships/hyperlink" Target="https://www.fsis.usda.gov/inspection/import-export/import-export-library" TargetMode="External"/><Relationship Id="rId54" Type="http://schemas.openxmlformats.org/officeDocument/2006/relationships/hyperlink" Target="https://www.govinfo.gov/content/pkg/CFR-2025-title9-vol2/pdf/CFR-2025-title9-vol2-part317-subpartA.pdf" TargetMode="External"/><Relationship Id="rId62" Type="http://schemas.openxmlformats.org/officeDocument/2006/relationships/hyperlink" Target="https://www.fsis.usda.gov/contact-us/askfsi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info.gov/content/pkg/CFR-2025-title9-vol2/pdf/CFR-2025-title9-vol2-sec412-1.pdf" TargetMode="External"/><Relationship Id="rId23" Type="http://schemas.openxmlformats.org/officeDocument/2006/relationships/hyperlink" Target="https://www.fsis.usda.gov/sites/default/files/media_file/2021-10/5030.1.pdf" TargetMode="External"/><Relationship Id="rId28" Type="http://schemas.openxmlformats.org/officeDocument/2006/relationships/hyperlink" Target="https://www.govinfo.gov/content/pkg/CFR-2025-title9-vol2/pdf/CFR-2025-title9-vol2-sec320-1.pdf" TargetMode="External"/><Relationship Id="rId36" Type="http://schemas.openxmlformats.org/officeDocument/2006/relationships/hyperlink" Target="https://www.fsis.usda.gov/sites/default/files/media_file/2021-10/5030.1.pdf" TargetMode="External"/><Relationship Id="rId49" Type="http://schemas.openxmlformats.org/officeDocument/2006/relationships/hyperlink" Target="https://www.govinfo.gov/content/pkg/CFR-2025-title9-vol2/pdf/CFR-2025-title9-vol2-part381-subpartN.pdf" TargetMode="External"/><Relationship Id="rId57" Type="http://schemas.openxmlformats.org/officeDocument/2006/relationships/hyperlink" Target="https://www.govinfo.gov/content/pkg/CFR-2025-title9-vol2/pdf/CFR-2025-title9-vol2-part381-subpartN.pdf" TargetMode="External"/><Relationship Id="rId10" Type="http://schemas.openxmlformats.org/officeDocument/2006/relationships/hyperlink" Target="https://www.govinfo.gov/content/pkg/CFR-2025-title9-vol2/pdf/CFR-2025-title9-vol2-sec412-3.pdf" TargetMode="External"/><Relationship Id="rId31" Type="http://schemas.openxmlformats.org/officeDocument/2006/relationships/hyperlink" Target="https://www.govinfo.gov/content/pkg/CFR-2025-title9-vol2/pdf/CFR-2025-title9-vol2-sec381-175.pdf" TargetMode="External"/><Relationship Id="rId44" Type="http://schemas.openxmlformats.org/officeDocument/2006/relationships/hyperlink" Target="https://www.govinfo.gov/content/pkg/CFR-2025-title9-vol2/pdf/CFR-2025-title9-vol2-part317-subpartA.pdf" TargetMode="External"/><Relationship Id="rId52" Type="http://schemas.openxmlformats.org/officeDocument/2006/relationships/hyperlink" Target="https://www.govinfo.gov/content/pkg/CFR-2025-title9-vol2/pdf/CFR-2025-title9-vol2-part317-subpartA.pdf" TargetMode="External"/><Relationship Id="rId60" Type="http://schemas.openxmlformats.org/officeDocument/2006/relationships/hyperlink" Target="https://www.govinfo.gov/content/pkg/CFR-2025-title9-vol2/pdf/CFR-2025-title9-vol2-sec412-1.pdf"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info.gov/content/pkg/CFR-2025-title9-vol2/pdf/CFR-2025-title9-vol2-sec412-3.pdf" TargetMode="External"/><Relationship Id="rId13" Type="http://schemas.openxmlformats.org/officeDocument/2006/relationships/hyperlink" Target="https://www.govinfo.gov/content/pkg/CFR-2025-title9-vol2/pdf/CFR-2025-title9-vol2-sec412-2.pdf" TargetMode="External"/><Relationship Id="rId18" Type="http://schemas.openxmlformats.org/officeDocument/2006/relationships/hyperlink" Target="https://www.govinfo.gov/content/pkg/CFR-2025-title9-vol2/pdf/CFR-2025-title9-vol2-sec412-1.pdf" TargetMode="External"/><Relationship Id="rId39" Type="http://schemas.openxmlformats.org/officeDocument/2006/relationships/hyperlink" Target="https://www.govinfo.gov/content/pkg/CFR-2025-title9-vol2/pdf/CFR-2025-title9-vol2-sec412-3.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3721</Words>
  <Characters>22331</Characters>
  <Application>Microsoft Office Word</Application>
  <DocSecurity>0</DocSecurity>
  <Lines>186</Lines>
  <Paragraphs>51</Paragraphs>
  <ScaleCrop>false</ScaleCrop>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Ewa Piotrowska</cp:lastModifiedBy>
  <cp:revision>10</cp:revision>
  <dcterms:created xsi:type="dcterms:W3CDTF">2026-02-16T14:52:00Z</dcterms:created>
  <dcterms:modified xsi:type="dcterms:W3CDTF">2026-04-30T12:04:00Z</dcterms:modified>
</cp:coreProperties>
</file>