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D561" w14:textId="77777777" w:rsidR="00B4242C" w:rsidRDefault="00B4242C" w:rsidP="005D079F">
      <w:pPr>
        <w:spacing w:after="239" w:line="1" w:lineRule="exact"/>
        <w:ind w:firstLine="1560"/>
        <w:jc w:val="center"/>
      </w:pPr>
    </w:p>
    <w:tbl>
      <w:tblPr>
        <w:tblOverlap w:val="never"/>
        <w:tblW w:w="5000" w:type="pct"/>
        <w:tblCellMar>
          <w:left w:w="10" w:type="dxa"/>
          <w:right w:w="10" w:type="dxa"/>
        </w:tblCellMar>
        <w:tblLook w:val="04A0" w:firstRow="1" w:lastRow="0" w:firstColumn="1" w:lastColumn="0" w:noHBand="0" w:noVBand="1"/>
      </w:tblPr>
      <w:tblGrid>
        <w:gridCol w:w="6235"/>
        <w:gridCol w:w="1224"/>
        <w:gridCol w:w="1611"/>
      </w:tblGrid>
      <w:tr w:rsidR="008C277C" w14:paraId="3268366E" w14:textId="77777777" w:rsidTr="008C277C">
        <w:tc>
          <w:tcPr>
            <w:tcW w:w="5000" w:type="pct"/>
            <w:gridSpan w:val="3"/>
          </w:tcPr>
          <w:p w14:paraId="0DE8AE02" w14:textId="32CA0B6F" w:rsidR="008C277C" w:rsidRDefault="008C277C" w:rsidP="005D079F">
            <w:pPr>
              <w:pStyle w:val="Inne0"/>
              <w:ind w:hanging="15"/>
              <w:jc w:val="center"/>
              <w:rPr>
                <w:sz w:val="16"/>
                <w:szCs w:val="16"/>
              </w:rPr>
            </w:pPr>
            <w:r>
              <w:rPr>
                <w:rStyle w:val="Inne"/>
                <w:b/>
              </w:rPr>
              <w:t>DEPARTAMENT ROLNICTWA STANÓW ZJEDNOCZONYCH</w:t>
            </w:r>
            <w:r w:rsidR="005D079F">
              <w:rPr>
                <w:rStyle w:val="Inne"/>
                <w:b/>
              </w:rPr>
              <w:br/>
            </w:r>
            <w:r>
              <w:rPr>
                <w:rStyle w:val="Inne"/>
                <w:b/>
                <w:sz w:val="20"/>
              </w:rPr>
              <w:t xml:space="preserve">SŁUŻBA BEZPIECZEŃSTWA I KONTROLI ŻYWNOŚCI </w:t>
            </w:r>
            <w:r w:rsidR="005D079F">
              <w:rPr>
                <w:rStyle w:val="Inne"/>
                <w:b/>
                <w:sz w:val="20"/>
              </w:rPr>
              <w:br/>
            </w:r>
            <w:r>
              <w:rPr>
                <w:rStyle w:val="Inne"/>
                <w:b/>
                <w:sz w:val="16"/>
              </w:rPr>
              <w:t>WASZYNGTON, DC</w:t>
            </w:r>
          </w:p>
        </w:tc>
      </w:tr>
      <w:tr w:rsidR="008C277C" w14:paraId="742F1BDD" w14:textId="77777777" w:rsidTr="008C277C">
        <w:tc>
          <w:tcPr>
            <w:tcW w:w="3437" w:type="pct"/>
            <w:tcBorders>
              <w:top w:val="single" w:sz="4" w:space="0" w:color="auto"/>
            </w:tcBorders>
            <w:vAlign w:val="center"/>
          </w:tcPr>
          <w:p w14:paraId="62FCDA2C" w14:textId="77777777" w:rsidR="008C277C" w:rsidRDefault="008C277C" w:rsidP="008C277C">
            <w:pPr>
              <w:pStyle w:val="Inne0"/>
              <w:rPr>
                <w:sz w:val="56"/>
                <w:szCs w:val="56"/>
              </w:rPr>
            </w:pPr>
            <w:r>
              <w:rPr>
                <w:rStyle w:val="Inne"/>
                <w:rFonts w:ascii="Times New Roman" w:hAnsi="Times New Roman"/>
                <w:b/>
                <w:sz w:val="56"/>
              </w:rPr>
              <w:t>DYREKTYWA FSIS</w:t>
            </w:r>
          </w:p>
        </w:tc>
        <w:tc>
          <w:tcPr>
            <w:tcW w:w="675" w:type="pct"/>
            <w:tcBorders>
              <w:top w:val="single" w:sz="4" w:space="0" w:color="auto"/>
              <w:left w:val="single" w:sz="4" w:space="0" w:color="auto"/>
            </w:tcBorders>
            <w:vAlign w:val="center"/>
          </w:tcPr>
          <w:p w14:paraId="194ABD60" w14:textId="7CAFE968" w:rsidR="008C277C" w:rsidRDefault="008C277C" w:rsidP="008C277C">
            <w:pPr>
              <w:pStyle w:val="Inne0"/>
            </w:pPr>
            <w:r>
              <w:rPr>
                <w:rStyle w:val="Inne"/>
              </w:rPr>
              <w:t>5100</w:t>
            </w:r>
            <w:r w:rsidR="005D079F">
              <w:rPr>
                <w:rStyle w:val="Inne"/>
              </w:rPr>
              <w:t>.</w:t>
            </w:r>
            <w:r>
              <w:rPr>
                <w:rStyle w:val="Inne"/>
              </w:rPr>
              <w:t>1</w:t>
            </w:r>
          </w:p>
          <w:p w14:paraId="634FDB39" w14:textId="77777777" w:rsidR="008C277C" w:rsidRDefault="008C277C" w:rsidP="008C277C">
            <w:pPr>
              <w:pStyle w:val="Inne0"/>
            </w:pPr>
            <w:r>
              <w:rPr>
                <w:rStyle w:val="Inne"/>
              </w:rPr>
              <w:t>Wersja 6</w:t>
            </w:r>
          </w:p>
        </w:tc>
        <w:tc>
          <w:tcPr>
            <w:tcW w:w="888" w:type="pct"/>
            <w:tcBorders>
              <w:top w:val="single" w:sz="4" w:space="0" w:color="auto"/>
              <w:left w:val="single" w:sz="4" w:space="0" w:color="auto"/>
            </w:tcBorders>
            <w:vAlign w:val="center"/>
          </w:tcPr>
          <w:p w14:paraId="099A0143" w14:textId="77777777" w:rsidR="008C277C" w:rsidRDefault="008C277C" w:rsidP="008C277C">
            <w:pPr>
              <w:pStyle w:val="Inne0"/>
            </w:pPr>
            <w:r>
              <w:rPr>
                <w:rStyle w:val="Inne"/>
              </w:rPr>
              <w:t>17.12.2024 r.</w:t>
            </w:r>
          </w:p>
        </w:tc>
      </w:tr>
      <w:tr w:rsidR="008C277C" w14:paraId="7465B270" w14:textId="77777777" w:rsidTr="008C277C">
        <w:tc>
          <w:tcPr>
            <w:tcW w:w="5000" w:type="pct"/>
            <w:gridSpan w:val="3"/>
            <w:tcBorders>
              <w:top w:val="single" w:sz="4" w:space="0" w:color="auto"/>
            </w:tcBorders>
            <w:vAlign w:val="bottom"/>
          </w:tcPr>
          <w:p w14:paraId="4E4CD3C9" w14:textId="77777777" w:rsidR="008C277C" w:rsidRDefault="008C277C" w:rsidP="00C40BF8">
            <w:pPr>
              <w:pStyle w:val="Inne0"/>
              <w:jc w:val="center"/>
            </w:pPr>
            <w:r>
              <w:rPr>
                <w:rStyle w:val="Inne"/>
                <w:b/>
              </w:rPr>
              <w:t>METODOLOGIA OCENY BEZPIECZEŃSTWA ŻYWNOŚCI</w:t>
            </w:r>
          </w:p>
        </w:tc>
      </w:tr>
    </w:tbl>
    <w:p w14:paraId="2BCDB6C0" w14:textId="77777777" w:rsidR="008C277C" w:rsidRDefault="008C277C" w:rsidP="008C277C">
      <w:pPr>
        <w:pStyle w:val="Teksttreci0"/>
        <w:rPr>
          <w:rStyle w:val="Teksttreci"/>
          <w:b/>
          <w:bCs/>
        </w:rPr>
      </w:pPr>
    </w:p>
    <w:p w14:paraId="68C5C114" w14:textId="7EAF72A2" w:rsidR="00B4242C" w:rsidRDefault="008921FC" w:rsidP="008C277C">
      <w:pPr>
        <w:pStyle w:val="Teksttreci0"/>
      </w:pPr>
      <w:r>
        <w:rPr>
          <w:rStyle w:val="Teksttreci"/>
          <w:b/>
        </w:rPr>
        <w:t>ROZDZIAŁ I - INFORMACJE OGÓLNE</w:t>
      </w:r>
    </w:p>
    <w:p w14:paraId="058D0A1D" w14:textId="77777777" w:rsidR="00B4242C" w:rsidRDefault="008921FC" w:rsidP="008C277C">
      <w:pPr>
        <w:pStyle w:val="Teksttreci0"/>
        <w:jc w:val="both"/>
      </w:pPr>
      <w:r>
        <w:rPr>
          <w:rStyle w:val="Teksttreci"/>
          <w:b/>
        </w:rPr>
        <w:t>I. CEL</w:t>
      </w:r>
    </w:p>
    <w:p w14:paraId="0EC9B8F4" w14:textId="77777777" w:rsidR="00B4242C" w:rsidRDefault="008921FC" w:rsidP="0002315B">
      <w:pPr>
        <w:pStyle w:val="Teksttreci0"/>
        <w:jc w:val="both"/>
      </w:pPr>
      <w:r>
        <w:rPr>
          <w:rStyle w:val="Teksttreci"/>
        </w:rPr>
        <w:t>Niniejsza dyrektywa instruuje inspektorów ds. egzekwowania prawa, dochodzeń i analiz (</w:t>
      </w:r>
      <w:proofErr w:type="spellStart"/>
      <w:r>
        <w:rPr>
          <w:rStyle w:val="Teksttreci"/>
          <w:i/>
          <w:iCs/>
        </w:rPr>
        <w:t>Enforcement</w:t>
      </w:r>
      <w:proofErr w:type="spellEnd"/>
      <w:r>
        <w:rPr>
          <w:rStyle w:val="Teksttreci"/>
          <w:i/>
          <w:iCs/>
        </w:rPr>
        <w:t xml:space="preserve">, </w:t>
      </w:r>
      <w:proofErr w:type="spellStart"/>
      <w:r>
        <w:rPr>
          <w:rStyle w:val="Teksttreci"/>
          <w:i/>
          <w:iCs/>
        </w:rPr>
        <w:t>Investigations</w:t>
      </w:r>
      <w:proofErr w:type="spellEnd"/>
      <w:r>
        <w:rPr>
          <w:rStyle w:val="Teksttreci"/>
          <w:i/>
          <w:iCs/>
        </w:rPr>
        <w:t xml:space="preserve"> and Analysis </w:t>
      </w:r>
      <w:proofErr w:type="spellStart"/>
      <w:r>
        <w:rPr>
          <w:rStyle w:val="Teksttreci"/>
          <w:i/>
          <w:iCs/>
        </w:rPr>
        <w:t>Officers</w:t>
      </w:r>
      <w:proofErr w:type="spellEnd"/>
      <w:r>
        <w:rPr>
          <w:rStyle w:val="Teksttreci"/>
          <w:i/>
          <w:iCs/>
        </w:rPr>
        <w:t xml:space="preserve"> - EIAO</w:t>
      </w:r>
      <w:r>
        <w:rPr>
          <w:rStyle w:val="Teksttreci"/>
        </w:rPr>
        <w:t>) oraz przeszkolonych przez inspektorów EIAO lekarzy weterynarii zajmujących się zdrowiem publicznym (</w:t>
      </w:r>
      <w:r>
        <w:rPr>
          <w:rStyle w:val="Teksttreci"/>
          <w:i/>
          <w:iCs/>
        </w:rPr>
        <w:t xml:space="preserve">Public </w:t>
      </w:r>
      <w:proofErr w:type="spellStart"/>
      <w:r>
        <w:rPr>
          <w:rStyle w:val="Teksttreci"/>
          <w:i/>
          <w:iCs/>
        </w:rPr>
        <w:t>Health</w:t>
      </w:r>
      <w:proofErr w:type="spellEnd"/>
      <w:r>
        <w:rPr>
          <w:rStyle w:val="Teksttreci"/>
          <w:i/>
          <w:iCs/>
        </w:rPr>
        <w:t xml:space="preserve"> </w:t>
      </w:r>
      <w:proofErr w:type="spellStart"/>
      <w:r>
        <w:rPr>
          <w:rStyle w:val="Teksttreci"/>
          <w:i/>
          <w:iCs/>
        </w:rPr>
        <w:t>Veterinarians</w:t>
      </w:r>
      <w:proofErr w:type="spellEnd"/>
      <w:r>
        <w:rPr>
          <w:rStyle w:val="Teksttreci"/>
          <w:i/>
          <w:iCs/>
        </w:rPr>
        <w:t xml:space="preserve"> - PHV</w:t>
      </w:r>
      <w:r>
        <w:rPr>
          <w:rStyle w:val="Teksttreci"/>
        </w:rPr>
        <w:t>), w jaki sposób przeprowadzać oceny bezpieczeństwa żywności (</w:t>
      </w:r>
      <w:r>
        <w:rPr>
          <w:rStyle w:val="Teksttreci"/>
          <w:i/>
          <w:iCs/>
        </w:rPr>
        <w:t xml:space="preserve">Food </w:t>
      </w:r>
      <w:proofErr w:type="spellStart"/>
      <w:r>
        <w:rPr>
          <w:rStyle w:val="Teksttreci"/>
          <w:i/>
          <w:iCs/>
        </w:rPr>
        <w:t>Safety</w:t>
      </w:r>
      <w:proofErr w:type="spellEnd"/>
      <w:r>
        <w:rPr>
          <w:rStyle w:val="Teksttreci"/>
          <w:i/>
          <w:iCs/>
        </w:rPr>
        <w:t xml:space="preserve"> </w:t>
      </w:r>
      <w:proofErr w:type="spellStart"/>
      <w:r>
        <w:rPr>
          <w:rStyle w:val="Teksttreci"/>
          <w:i/>
          <w:iCs/>
        </w:rPr>
        <w:t>Assessments</w:t>
      </w:r>
      <w:proofErr w:type="spellEnd"/>
      <w:r>
        <w:rPr>
          <w:rStyle w:val="Teksttreci"/>
          <w:i/>
          <w:iCs/>
        </w:rPr>
        <w:t xml:space="preserve"> - FSA</w:t>
      </w:r>
      <w:r>
        <w:rPr>
          <w:rStyle w:val="Teksttreci"/>
        </w:rPr>
        <w:t>) w ciągu siedmiu dni produkcyjnych. Niniejsza dyrektywa zawiera również instrukcje dotyczące dokumentowania FSA przy użyciu narzędzi FSA w module FSA w Systemie Informacji o Zdrowiu Publicznym (</w:t>
      </w:r>
      <w:r>
        <w:rPr>
          <w:rStyle w:val="Teksttreci"/>
          <w:i/>
          <w:iCs/>
        </w:rPr>
        <w:t xml:space="preserve">Public </w:t>
      </w:r>
      <w:proofErr w:type="spellStart"/>
      <w:r>
        <w:rPr>
          <w:rStyle w:val="Teksttreci"/>
          <w:i/>
          <w:iCs/>
        </w:rPr>
        <w:t>Health</w:t>
      </w:r>
      <w:proofErr w:type="spellEnd"/>
      <w:r>
        <w:rPr>
          <w:rStyle w:val="Teksttreci"/>
          <w:i/>
          <w:iCs/>
        </w:rPr>
        <w:t xml:space="preserve"> Information System - PHIS</w:t>
      </w:r>
      <w:r>
        <w:rPr>
          <w:rStyle w:val="Teksttreci"/>
        </w:rPr>
        <w:t>). Narzędzia oceny bezpieczeństwa żywności to seria kwestionariuszy, które pomagają inspektorom EIAO w gromadzeniu informacji służących do oceny systemu bezpieczeństwa żywności w zakładzie. FSIS ponownie wydaje tę dyrektywę, aby uwzględnić instrukcje dla kierowników pierwszej linii (</w:t>
      </w:r>
      <w:proofErr w:type="spellStart"/>
      <w:r>
        <w:rPr>
          <w:rStyle w:val="Teksttreci"/>
          <w:i/>
          <w:iCs/>
        </w:rPr>
        <w:t>frontline</w:t>
      </w:r>
      <w:proofErr w:type="spellEnd"/>
      <w:r>
        <w:rPr>
          <w:rStyle w:val="Teksttreci"/>
          <w:i/>
          <w:iCs/>
        </w:rPr>
        <w:t xml:space="preserve"> </w:t>
      </w:r>
      <w:proofErr w:type="spellStart"/>
      <w:r>
        <w:rPr>
          <w:rStyle w:val="Teksttreci"/>
          <w:i/>
          <w:iCs/>
        </w:rPr>
        <w:t>supervisor</w:t>
      </w:r>
      <w:proofErr w:type="spellEnd"/>
      <w:r>
        <w:rPr>
          <w:rStyle w:val="Teksttreci"/>
          <w:i/>
          <w:iCs/>
        </w:rPr>
        <w:t>, FLS</w:t>
      </w:r>
      <w:r>
        <w:rPr>
          <w:rStyle w:val="Teksttreci"/>
        </w:rPr>
        <w:t>) dotyczące przeprowadzania osobistej wizyty kontrolnej w przypadku, gdy inspektor EIAO zidentyfikuje w trakcie oceny bezpieczeństwa żywności problemy systemowe, które nie kwalifikują się do podjęcia działań egzekucyjnych. FSIS zaktualizowała również linki do najnowszych wytycznych w tej dyrektywie.</w:t>
      </w:r>
    </w:p>
    <w:p w14:paraId="6BC927E1" w14:textId="77777777" w:rsidR="00B4242C" w:rsidRDefault="008921FC" w:rsidP="0002315B">
      <w:pPr>
        <w:pStyle w:val="Teksttreci0"/>
        <w:jc w:val="both"/>
      </w:pPr>
      <w:r>
        <w:rPr>
          <w:rStyle w:val="Teksttreci"/>
          <w:b/>
        </w:rPr>
        <w:t xml:space="preserve">UWAGA: </w:t>
      </w:r>
      <w:r>
        <w:rPr>
          <w:rStyle w:val="Teksttreci"/>
        </w:rPr>
        <w:t>W niniejszej dyrektywie termin „inspektor EIAO” odnosi się również do lekarzy weterynarii zajmujących się zdrowiem publicznym (</w:t>
      </w:r>
      <w:r>
        <w:rPr>
          <w:rStyle w:val="Teksttreci"/>
          <w:i/>
          <w:iCs/>
        </w:rPr>
        <w:t>PHV</w:t>
      </w:r>
      <w:r>
        <w:rPr>
          <w:rStyle w:val="Teksttreci"/>
        </w:rPr>
        <w:t>) przeszkolonych przez EIAO, gdy prowadzą oni czynności inspektora EIAO. Termin „Biuro Okręgowe (</w:t>
      </w:r>
      <w:proofErr w:type="spellStart"/>
      <w:r>
        <w:rPr>
          <w:rStyle w:val="Teksttreci"/>
          <w:i/>
          <w:iCs/>
        </w:rPr>
        <w:t>District</w:t>
      </w:r>
      <w:proofErr w:type="spellEnd"/>
      <w:r>
        <w:rPr>
          <w:rStyle w:val="Teksttreci"/>
          <w:i/>
          <w:iCs/>
        </w:rPr>
        <w:t xml:space="preserve"> Office - DO</w:t>
      </w:r>
      <w:r>
        <w:rPr>
          <w:rStyle w:val="Teksttreci"/>
        </w:rPr>
        <w:t>)” obejmuje Kierownika Okręgu, Zastępcę Kierownika Okręgu, Inspektora nadzorującego ds. egzekwowania prawa, dochodzeń i analiz (</w:t>
      </w:r>
      <w:proofErr w:type="spellStart"/>
      <w:r>
        <w:rPr>
          <w:rStyle w:val="Teksttreci"/>
          <w:i/>
          <w:iCs/>
        </w:rPr>
        <w:t>Supervisory</w:t>
      </w:r>
      <w:proofErr w:type="spellEnd"/>
      <w:r>
        <w:rPr>
          <w:rStyle w:val="Teksttreci"/>
          <w:i/>
          <w:iCs/>
        </w:rPr>
        <w:t xml:space="preserve"> </w:t>
      </w:r>
      <w:proofErr w:type="spellStart"/>
      <w:r>
        <w:rPr>
          <w:rStyle w:val="Teksttreci"/>
          <w:i/>
          <w:iCs/>
        </w:rPr>
        <w:t>Enforcement</w:t>
      </w:r>
      <w:proofErr w:type="spellEnd"/>
      <w:r>
        <w:rPr>
          <w:rStyle w:val="Teksttreci"/>
          <w:i/>
          <w:iCs/>
        </w:rPr>
        <w:t xml:space="preserve"> </w:t>
      </w:r>
      <w:proofErr w:type="spellStart"/>
      <w:r>
        <w:rPr>
          <w:rStyle w:val="Teksttreci"/>
          <w:i/>
          <w:iCs/>
        </w:rPr>
        <w:t>Investigations</w:t>
      </w:r>
      <w:proofErr w:type="spellEnd"/>
      <w:r>
        <w:rPr>
          <w:rStyle w:val="Teksttreci"/>
          <w:i/>
          <w:iCs/>
        </w:rPr>
        <w:t xml:space="preserve"> and Analysis </w:t>
      </w:r>
      <w:proofErr w:type="spellStart"/>
      <w:r>
        <w:rPr>
          <w:rStyle w:val="Teksttreci"/>
          <w:i/>
          <w:iCs/>
        </w:rPr>
        <w:t>Officer</w:t>
      </w:r>
      <w:proofErr w:type="spellEnd"/>
      <w:r>
        <w:rPr>
          <w:rStyle w:val="Teksttreci"/>
          <w:i/>
          <w:iCs/>
        </w:rPr>
        <w:t>, SEIAO</w:t>
      </w:r>
      <w:r>
        <w:rPr>
          <w:rStyle w:val="Teksttreci"/>
        </w:rPr>
        <w:t>) oraz Specjalistę Okręgowego (</w:t>
      </w:r>
      <w:proofErr w:type="spellStart"/>
      <w:r>
        <w:rPr>
          <w:rStyle w:val="Teksttreci"/>
          <w:i/>
          <w:iCs/>
        </w:rPr>
        <w:t>District</w:t>
      </w:r>
      <w:proofErr w:type="spellEnd"/>
      <w:r>
        <w:rPr>
          <w:rStyle w:val="Teksttreci"/>
          <w:i/>
          <w:iCs/>
        </w:rPr>
        <w:t xml:space="preserve"> Case </w:t>
      </w:r>
      <w:proofErr w:type="spellStart"/>
      <w:r>
        <w:rPr>
          <w:rStyle w:val="Teksttreci"/>
          <w:i/>
          <w:iCs/>
        </w:rPr>
        <w:t>Specialist</w:t>
      </w:r>
      <w:proofErr w:type="spellEnd"/>
      <w:r>
        <w:rPr>
          <w:rStyle w:val="Teksttreci"/>
          <w:i/>
          <w:iCs/>
        </w:rPr>
        <w:t xml:space="preserve"> - DCS</w:t>
      </w:r>
      <w:r>
        <w:rPr>
          <w:rStyle w:val="Teksttreci"/>
        </w:rPr>
        <w:t>).</w:t>
      </w:r>
    </w:p>
    <w:p w14:paraId="1F0BC845" w14:textId="77777777" w:rsidR="00B4242C" w:rsidRDefault="008921FC" w:rsidP="008C277C">
      <w:pPr>
        <w:pStyle w:val="Teksttreci0"/>
      </w:pPr>
      <w:r>
        <w:rPr>
          <w:rStyle w:val="Teksttreci"/>
          <w:i/>
        </w:rPr>
        <w:t>KLUCZOWE PUNKTY</w:t>
      </w:r>
    </w:p>
    <w:p w14:paraId="220EB757" w14:textId="5235C81B" w:rsidR="00B4242C" w:rsidRDefault="008921FC" w:rsidP="0002315B">
      <w:pPr>
        <w:pStyle w:val="Teksttreci0"/>
        <w:numPr>
          <w:ilvl w:val="0"/>
          <w:numId w:val="2"/>
        </w:numPr>
        <w:ind w:left="284" w:hanging="284"/>
        <w:jc w:val="both"/>
      </w:pPr>
      <w:r>
        <w:rPr>
          <w:rStyle w:val="Teksttreci"/>
          <w:i/>
        </w:rPr>
        <w:t>Poprzez ocenę bezpieczeństwa żywności, inspektorzy EIAO weryfikują, czy systemy Analizy Zagrożeń i Krytycznych Punktów Kontroli (Hazard Analysis and Critical Control Point, HACCP) są zatwierdzone i skutecznie wdrożone poprzez przegląd dokumentacji i obserwację;</w:t>
      </w:r>
    </w:p>
    <w:p w14:paraId="299C47E5" w14:textId="35CDB505" w:rsidR="00B4242C" w:rsidRDefault="008921FC" w:rsidP="0002315B">
      <w:pPr>
        <w:pStyle w:val="Teksttreci0"/>
        <w:numPr>
          <w:ilvl w:val="0"/>
          <w:numId w:val="2"/>
        </w:numPr>
        <w:ind w:left="284" w:hanging="284"/>
        <w:jc w:val="both"/>
      </w:pPr>
      <w:r>
        <w:rPr>
          <w:rStyle w:val="Teksttreci"/>
          <w:i/>
        </w:rPr>
        <w:t>Inspektorzy EIAO zapewniają, że odpowiedzi w narzędziach oceny bezpieczeństwa żywności wspierają zalecany wynik; oraz</w:t>
      </w:r>
    </w:p>
    <w:p w14:paraId="6B7ED403" w14:textId="2FA65E41" w:rsidR="00B4242C" w:rsidRPr="005D079F" w:rsidRDefault="008921FC" w:rsidP="0002315B">
      <w:pPr>
        <w:pStyle w:val="Teksttreci0"/>
        <w:numPr>
          <w:ilvl w:val="0"/>
          <w:numId w:val="2"/>
        </w:numPr>
        <w:ind w:left="284" w:hanging="284"/>
        <w:jc w:val="both"/>
        <w:rPr>
          <w:rStyle w:val="Teksttreci"/>
        </w:rPr>
      </w:pPr>
      <w:r>
        <w:rPr>
          <w:rStyle w:val="Teksttreci"/>
          <w:i/>
        </w:rPr>
        <w:t>Inspektorzy EIAO komunikują się z kierownictwem zakładu, personelem programu inspekcji (</w:t>
      </w:r>
      <w:proofErr w:type="spellStart"/>
      <w:r>
        <w:rPr>
          <w:rStyle w:val="Teksttreci"/>
          <w:i/>
          <w:iCs/>
        </w:rPr>
        <w:t>inspection</w:t>
      </w:r>
      <w:proofErr w:type="spellEnd"/>
      <w:r>
        <w:rPr>
          <w:rStyle w:val="Teksttreci"/>
          <w:i/>
          <w:iCs/>
        </w:rPr>
        <w:t xml:space="preserve"> program </w:t>
      </w:r>
      <w:proofErr w:type="spellStart"/>
      <w:r>
        <w:rPr>
          <w:rStyle w:val="Teksttreci"/>
          <w:i/>
          <w:iCs/>
        </w:rPr>
        <w:t>personnel</w:t>
      </w:r>
      <w:proofErr w:type="spellEnd"/>
      <w:r>
        <w:rPr>
          <w:rStyle w:val="Teksttreci"/>
          <w:i/>
          <w:iCs/>
        </w:rPr>
        <w:t xml:space="preserve"> - IPP)</w:t>
      </w:r>
      <w:r>
        <w:rPr>
          <w:rStyle w:val="Teksttreci"/>
          <w:i/>
        </w:rPr>
        <w:t>, kierownikiem pierwszej linii (</w:t>
      </w:r>
      <w:proofErr w:type="spellStart"/>
      <w:r>
        <w:rPr>
          <w:rStyle w:val="Teksttreci"/>
          <w:i/>
        </w:rPr>
        <w:t>frontline</w:t>
      </w:r>
      <w:proofErr w:type="spellEnd"/>
      <w:r>
        <w:rPr>
          <w:rStyle w:val="Teksttreci"/>
          <w:i/>
        </w:rPr>
        <w:t xml:space="preserve"> </w:t>
      </w:r>
      <w:proofErr w:type="spellStart"/>
      <w:r>
        <w:rPr>
          <w:rStyle w:val="Teksttreci"/>
          <w:i/>
        </w:rPr>
        <w:t>supervisor</w:t>
      </w:r>
      <w:proofErr w:type="spellEnd"/>
      <w:r>
        <w:rPr>
          <w:rStyle w:val="Teksttreci"/>
          <w:i/>
        </w:rPr>
        <w:t>, FLS) i Biurem Okręgowym przez cały czas trwania oceny bezpieczeństwa żywności.</w:t>
      </w:r>
    </w:p>
    <w:p w14:paraId="4FB8BD27" w14:textId="77777777" w:rsidR="005D079F" w:rsidRDefault="005D079F" w:rsidP="005D079F">
      <w:pPr>
        <w:pStyle w:val="Teksttreci0"/>
        <w:ind w:left="720"/>
      </w:pPr>
    </w:p>
    <w:p w14:paraId="7B985D4A" w14:textId="77777777" w:rsidR="00B4242C" w:rsidRDefault="008921FC" w:rsidP="008C277C">
      <w:pPr>
        <w:pStyle w:val="Teksttreci0"/>
      </w:pPr>
      <w:r>
        <w:rPr>
          <w:rStyle w:val="Teksttreci"/>
          <w:b/>
        </w:rPr>
        <w:lastRenderedPageBreak/>
        <w:t>II. PRZESTAJE OBOWIĄZYWAĆ</w:t>
      </w:r>
    </w:p>
    <w:p w14:paraId="1F3FD6CC" w14:textId="77777777" w:rsidR="00B4242C" w:rsidRDefault="008921FC" w:rsidP="0002315B">
      <w:pPr>
        <w:pStyle w:val="Teksttreci0"/>
        <w:jc w:val="both"/>
      </w:pPr>
      <w:r>
        <w:rPr>
          <w:rStyle w:val="Teksttreci"/>
        </w:rPr>
        <w:t xml:space="preserve">Dyrektywa FSIS 5100.1, wersja 5, </w:t>
      </w:r>
      <w:r>
        <w:rPr>
          <w:rStyle w:val="Teksttreci"/>
          <w:i/>
        </w:rPr>
        <w:t xml:space="preserve">Metodologia oceny bezpieczeństwa żywności (Food </w:t>
      </w:r>
      <w:proofErr w:type="spellStart"/>
      <w:r>
        <w:rPr>
          <w:rStyle w:val="Teksttreci"/>
          <w:i/>
        </w:rPr>
        <w:t>Safety</w:t>
      </w:r>
      <w:proofErr w:type="spellEnd"/>
      <w:r>
        <w:rPr>
          <w:rStyle w:val="Teksttreci"/>
          <w:i/>
        </w:rPr>
        <w:t xml:space="preserve"> </w:t>
      </w:r>
      <w:proofErr w:type="spellStart"/>
      <w:r>
        <w:rPr>
          <w:rStyle w:val="Teksttreci"/>
          <w:i/>
        </w:rPr>
        <w:t>Assessment</w:t>
      </w:r>
      <w:proofErr w:type="spellEnd"/>
      <w:r>
        <w:rPr>
          <w:rStyle w:val="Teksttreci"/>
          <w:i/>
        </w:rPr>
        <w:t xml:space="preserve"> </w:t>
      </w:r>
      <w:proofErr w:type="spellStart"/>
      <w:r>
        <w:rPr>
          <w:rStyle w:val="Teksttreci"/>
          <w:i/>
        </w:rPr>
        <w:t>Methodology</w:t>
      </w:r>
      <w:proofErr w:type="spellEnd"/>
      <w:r>
        <w:rPr>
          <w:rStyle w:val="Teksttreci"/>
          <w:i/>
        </w:rPr>
        <w:t>)</w:t>
      </w:r>
      <w:r>
        <w:rPr>
          <w:rStyle w:val="Teksttreci"/>
        </w:rPr>
        <w:t>, 19.10.2022 r.</w:t>
      </w:r>
    </w:p>
    <w:p w14:paraId="6F200DC6" w14:textId="77777777" w:rsidR="00B4242C" w:rsidRDefault="008921FC" w:rsidP="008C277C">
      <w:pPr>
        <w:pStyle w:val="Teksttreci0"/>
      </w:pPr>
      <w:r>
        <w:rPr>
          <w:rStyle w:val="Teksttreci"/>
          <w:b/>
        </w:rPr>
        <w:t>III. INFORMACJE OGÓLNE</w:t>
      </w:r>
    </w:p>
    <w:p w14:paraId="3BBD5194" w14:textId="2EB4F111" w:rsidR="00B4242C" w:rsidRDefault="008921FC" w:rsidP="0002315B">
      <w:pPr>
        <w:pStyle w:val="Teksttreci0"/>
        <w:spacing w:after="300"/>
        <w:jc w:val="both"/>
      </w:pPr>
      <w:r>
        <w:rPr>
          <w:rStyle w:val="Teksttreci"/>
        </w:rPr>
        <w:t>A. Ocena bezpieczeństwa żywności to ocena systemu bezpieczeństwa żywności w zakładzie, mająca na celu sprawdzenie, czy produkty mięsne, drobiowe lub jajeczne są bezpieczne, pełnowartościowe i produkowane zgodnie z wymogami ustawowymi i regulacyjnymi FSIS (tj.</w:t>
      </w:r>
      <w:r w:rsidR="005D079F">
        <w:rPr>
          <w:rStyle w:val="Teksttreci"/>
        </w:rPr>
        <w:t xml:space="preserve"> </w:t>
      </w:r>
      <w:hyperlink r:id="rId8" w:history="1">
        <w:r>
          <w:rPr>
            <w:rStyle w:val="Teksttreci"/>
            <w:color w:val="0000FF"/>
            <w:u w:val="single"/>
          </w:rPr>
          <w:t>ustawami</w:t>
        </w:r>
        <w:r>
          <w:rPr>
            <w:rStyle w:val="Teksttreci"/>
          </w:rPr>
          <w:t>,</w:t>
        </w:r>
      </w:hyperlink>
      <w:r>
        <w:rPr>
          <w:rStyle w:val="Teksttreci"/>
        </w:rPr>
        <w:t xml:space="preserve"> w szczególności federalną ustawą o kontroli mięsa, ustawą o kontroli produktów drobiowych i ustawą o kontroli produktów jajecznych oraz</w:t>
      </w:r>
      <w:r w:rsidR="005D079F">
        <w:rPr>
          <w:rStyle w:val="Teksttreci"/>
        </w:rPr>
        <w:t xml:space="preserve"> </w:t>
      </w:r>
      <w:hyperlink r:id="rId9" w:history="1">
        <w:r>
          <w:rPr>
            <w:rStyle w:val="Teksttreci"/>
            <w:color w:val="0000FF"/>
            <w:u w:val="single"/>
          </w:rPr>
          <w:t>9 CFR</w:t>
        </w:r>
        <w:r>
          <w:rPr>
            <w:rStyle w:val="Teksttreci"/>
          </w:rPr>
          <w:t>)</w:t>
        </w:r>
      </w:hyperlink>
      <w:r>
        <w:rPr>
          <w:rStyle w:val="Teksttreci"/>
        </w:rPr>
        <w:t>.</w:t>
      </w:r>
    </w:p>
    <w:p w14:paraId="41CCD8D9" w14:textId="1949915C" w:rsidR="00B4242C" w:rsidRDefault="008921FC" w:rsidP="0002315B">
      <w:pPr>
        <w:pStyle w:val="Teksttreci0"/>
        <w:spacing w:after="200"/>
        <w:jc w:val="both"/>
      </w:pPr>
      <w:r>
        <w:rPr>
          <w:rStyle w:val="Teksttreci"/>
        </w:rPr>
        <w:t xml:space="preserve">B. Narzędzia oceny bezpieczeństwa żywności zapewniają inspektorom </w:t>
      </w:r>
      <w:proofErr w:type="spellStart"/>
      <w:r>
        <w:rPr>
          <w:rStyle w:val="Teksttreci"/>
        </w:rPr>
        <w:t>ElAO</w:t>
      </w:r>
      <w:proofErr w:type="spellEnd"/>
      <w:r>
        <w:rPr>
          <w:rStyle w:val="Teksttreci"/>
        </w:rPr>
        <w:t xml:space="preserve"> ustrukturyzowane ramy do przeprowadzania i dokumentowania oceny bezpieczeństwa żywności. Narzędzia oceny bezpieczeństwa żywności składają się z narzędzia ogólnego i kilku narzędzi specyficznych dla danego towaru.</w:t>
      </w:r>
      <w:r w:rsidR="005D079F">
        <w:rPr>
          <w:rStyle w:val="Teksttreci"/>
        </w:rPr>
        <w:t xml:space="preserve"> </w:t>
      </w:r>
      <w:hyperlink w:anchor="bookmark8" w:tooltip="Current Document">
        <w:r>
          <w:rPr>
            <w:rStyle w:val="Teksttreci"/>
            <w:color w:val="0000FF"/>
            <w:u w:val="single"/>
          </w:rPr>
          <w:t>Tabela 1</w:t>
        </w:r>
      </w:hyperlink>
      <w:r>
        <w:rPr>
          <w:rStyle w:val="Teksttreci"/>
        </w:rPr>
        <w:t xml:space="preserve"> zawiera listę </w:t>
      </w:r>
      <w:r w:rsidR="0002315B">
        <w:rPr>
          <w:rStyle w:val="Teksttreci"/>
        </w:rPr>
        <w:t xml:space="preserve">rodzajów </w:t>
      </w:r>
      <w:r>
        <w:rPr>
          <w:rStyle w:val="Teksttreci"/>
        </w:rPr>
        <w:t>produktów, kategorii HACCP i odpowiednich narzędzi oceny bezpieczeństwa żywności dla poszczególnych towarów.</w:t>
      </w:r>
    </w:p>
    <w:p w14:paraId="6AA7D41F" w14:textId="77777777" w:rsidR="00B4242C" w:rsidRDefault="008921FC" w:rsidP="008C277C">
      <w:pPr>
        <w:pStyle w:val="Nagwek10"/>
        <w:keepNext/>
        <w:keepLines/>
        <w:spacing w:after="200"/>
        <w:jc w:val="both"/>
      </w:pPr>
      <w:r>
        <w:rPr>
          <w:rStyle w:val="Nagwek1"/>
          <w:b/>
        </w:rPr>
        <w:t>IV. PRZEGLĄD OCENY BEZPIECZEŃSTWA ŻYWNOŚCI (FSA)</w:t>
      </w:r>
    </w:p>
    <w:p w14:paraId="43819A8E" w14:textId="6E90D484" w:rsidR="00B4242C" w:rsidRDefault="008921FC" w:rsidP="0002315B">
      <w:pPr>
        <w:pStyle w:val="Teksttreci0"/>
        <w:spacing w:after="200"/>
        <w:jc w:val="both"/>
      </w:pPr>
      <w:r>
        <w:rPr>
          <w:rStyle w:val="Teksttreci"/>
        </w:rPr>
        <w:t>A. Oceny bezpieczeństwa żywności są przeprowadzane, gdy Biuro Okręgowe stwierdzi, że ocena bezpieczeństwa żywności jest odpowiednia w oparciu o analizę Oceny Ryzyka dla Zdrowia Publicznego (</w:t>
      </w:r>
      <w:r>
        <w:rPr>
          <w:rStyle w:val="Teksttreci"/>
          <w:i/>
          <w:iCs/>
        </w:rPr>
        <w:t xml:space="preserve">Public </w:t>
      </w:r>
      <w:proofErr w:type="spellStart"/>
      <w:r>
        <w:rPr>
          <w:rStyle w:val="Teksttreci"/>
          <w:i/>
          <w:iCs/>
        </w:rPr>
        <w:t>Health</w:t>
      </w:r>
      <w:proofErr w:type="spellEnd"/>
      <w:r>
        <w:rPr>
          <w:rStyle w:val="Teksttreci"/>
          <w:i/>
          <w:iCs/>
        </w:rPr>
        <w:t xml:space="preserve"> </w:t>
      </w:r>
      <w:proofErr w:type="spellStart"/>
      <w:r>
        <w:rPr>
          <w:rStyle w:val="Teksttreci"/>
          <w:i/>
          <w:iCs/>
        </w:rPr>
        <w:t>Risk</w:t>
      </w:r>
      <w:proofErr w:type="spellEnd"/>
      <w:r>
        <w:rPr>
          <w:rStyle w:val="Teksttreci"/>
          <w:i/>
          <w:iCs/>
        </w:rPr>
        <w:t xml:space="preserve"> Evaluation - PHRE</w:t>
      </w:r>
      <w:r>
        <w:rPr>
          <w:rStyle w:val="Teksttreci"/>
        </w:rPr>
        <w:t>), jak to opisano w</w:t>
      </w:r>
      <w:r w:rsidR="005D079F">
        <w:rPr>
          <w:rStyle w:val="Teksttreci"/>
        </w:rPr>
        <w:t xml:space="preserve"> </w:t>
      </w:r>
      <w:hyperlink r:id="rId10" w:history="1">
        <w:r>
          <w:rPr>
            <w:rStyle w:val="Teksttreci"/>
            <w:color w:val="0000FF"/>
            <w:u w:val="single"/>
          </w:rPr>
          <w:t>Dyrektywie FSIS 5100.4</w:t>
        </w:r>
        <w:r>
          <w:rPr>
            <w:rStyle w:val="Teksttreci"/>
            <w:color w:val="0000FF"/>
          </w:rPr>
          <w:t xml:space="preserve">, </w:t>
        </w:r>
      </w:hyperlink>
      <w:r>
        <w:rPr>
          <w:rStyle w:val="Teksttreci"/>
          <w:i/>
        </w:rPr>
        <w:t xml:space="preserve">Metodologia Oceny Ryzyka dla Zdrowia Publicznego (PHRE) (Public </w:t>
      </w:r>
      <w:proofErr w:type="spellStart"/>
      <w:r>
        <w:rPr>
          <w:rStyle w:val="Teksttreci"/>
          <w:i/>
        </w:rPr>
        <w:t>Health</w:t>
      </w:r>
      <w:proofErr w:type="spellEnd"/>
      <w:r>
        <w:rPr>
          <w:rStyle w:val="Teksttreci"/>
          <w:i/>
        </w:rPr>
        <w:t xml:space="preserve"> </w:t>
      </w:r>
      <w:proofErr w:type="spellStart"/>
      <w:r>
        <w:rPr>
          <w:rStyle w:val="Teksttreci"/>
          <w:i/>
        </w:rPr>
        <w:t>Risk</w:t>
      </w:r>
      <w:proofErr w:type="spellEnd"/>
      <w:r>
        <w:rPr>
          <w:rStyle w:val="Teksttreci"/>
          <w:i/>
        </w:rPr>
        <w:t xml:space="preserve"> Evaluation (PHRE) </w:t>
      </w:r>
      <w:proofErr w:type="spellStart"/>
      <w:r>
        <w:rPr>
          <w:rStyle w:val="Teksttreci"/>
          <w:i/>
        </w:rPr>
        <w:t>Methodology</w:t>
      </w:r>
      <w:proofErr w:type="spellEnd"/>
      <w:r>
        <w:rPr>
          <w:rStyle w:val="Teksttreci"/>
          <w:i/>
        </w:rPr>
        <w:t>).</w:t>
      </w:r>
    </w:p>
    <w:p w14:paraId="5E1305A3" w14:textId="1A1FDDB1" w:rsidR="00B4242C" w:rsidRDefault="008921FC" w:rsidP="0002315B">
      <w:pPr>
        <w:pStyle w:val="Teksttreci0"/>
        <w:spacing w:after="200"/>
        <w:jc w:val="both"/>
      </w:pPr>
      <w:r>
        <w:rPr>
          <w:rStyle w:val="Teksttreci"/>
        </w:rPr>
        <w:t>B. Inspektor EIAO powinien zakończyć część oceny bezpieczeństwa żywności w zakładzie w ciągu siedmiu dni produkcyjnych. Dni produkcyjne to dni, w których zakład wytwarza produkt istotny dla oceny bezpieczeństwa żywności. Ocena bezpieczeństwa żywności może zostać przedłużona, jeśli niezbędny jest dodatkowy czas na opracowanie zaleceń dotyczących działań egzekucyjnych lub jeśli w trakcie oceny bezpieczeństwa żywności wybrano trzy lub więcej narzędzi do uzupełnienia (np. nowy zakład objęty grantem inspekcyjnym).</w:t>
      </w:r>
    </w:p>
    <w:p w14:paraId="1ACC2611" w14:textId="77777777" w:rsidR="00B4242C" w:rsidRDefault="008921FC" w:rsidP="0002315B">
      <w:pPr>
        <w:pStyle w:val="Teksttreci0"/>
        <w:spacing w:after="200"/>
        <w:jc w:val="both"/>
      </w:pPr>
      <w:r>
        <w:rPr>
          <w:rStyle w:val="Teksttreci"/>
        </w:rPr>
        <w:t>C. Inspektor EIAO używa narzędzi oceny bezpieczeństwa żywności do rejestrowania ustaleń i określania, czy:</w:t>
      </w:r>
    </w:p>
    <w:p w14:paraId="24DD2A93" w14:textId="0084E9AC" w:rsidR="00B4242C" w:rsidRDefault="008921FC" w:rsidP="0002315B">
      <w:pPr>
        <w:pStyle w:val="Teksttreci0"/>
        <w:numPr>
          <w:ilvl w:val="0"/>
          <w:numId w:val="5"/>
        </w:numPr>
        <w:spacing w:after="200"/>
        <w:ind w:left="426" w:hanging="426"/>
        <w:jc w:val="both"/>
      </w:pPr>
      <w:r>
        <w:rPr>
          <w:rStyle w:val="Teksttreci"/>
        </w:rPr>
        <w:t>System HACCP został zaprojektowany w celu zapobiegania, ograniczania lub eliminowania zagrożeń zidentyfikowanych w analizie zagrożeń;</w:t>
      </w:r>
    </w:p>
    <w:p w14:paraId="53B71F6B" w14:textId="00F1C49D" w:rsidR="00B4242C" w:rsidRDefault="008921FC" w:rsidP="0002315B">
      <w:pPr>
        <w:pStyle w:val="Teksttreci0"/>
        <w:numPr>
          <w:ilvl w:val="0"/>
          <w:numId w:val="5"/>
        </w:numPr>
        <w:spacing w:after="200"/>
        <w:ind w:left="426" w:hanging="426"/>
        <w:jc w:val="both"/>
      </w:pPr>
      <w:r>
        <w:rPr>
          <w:rStyle w:val="Teksttreci"/>
        </w:rPr>
        <w:t>Decyzje zakładu zawarte w analizie zagrożeń są odpowiednio poparte, w tym dokumentami walidacyjnymi zakładu; oraz</w:t>
      </w:r>
    </w:p>
    <w:p w14:paraId="333D39CB" w14:textId="561073E8" w:rsidR="00B4242C" w:rsidRDefault="008921FC" w:rsidP="0002315B">
      <w:pPr>
        <w:pStyle w:val="Teksttreci0"/>
        <w:numPr>
          <w:ilvl w:val="0"/>
          <w:numId w:val="5"/>
        </w:numPr>
        <w:spacing w:after="200"/>
        <w:ind w:left="426" w:hanging="426"/>
        <w:jc w:val="both"/>
      </w:pPr>
      <w:r>
        <w:rPr>
          <w:rStyle w:val="Teksttreci"/>
        </w:rPr>
        <w:t>Programy pobierania próbek w zakładzie są odpowiednio zaprojektowane i przeprowadzane przy użyciu zatwierdzonych metod testowania, które są odpowiednie do celu, a zakład odpowiednio reaguje na wyniki badań pobranych próbek.</w:t>
      </w:r>
    </w:p>
    <w:p w14:paraId="4EDEE621" w14:textId="7AD87805" w:rsidR="00B4242C" w:rsidRDefault="005D079F" w:rsidP="0002315B">
      <w:pPr>
        <w:pStyle w:val="Teksttreci0"/>
        <w:spacing w:after="200"/>
        <w:jc w:val="both"/>
      </w:pPr>
      <w:r>
        <w:rPr>
          <w:rStyle w:val="Teksttreci"/>
        </w:rPr>
        <w:t xml:space="preserve">D. </w:t>
      </w:r>
      <w:r w:rsidR="008921FC">
        <w:rPr>
          <w:rStyle w:val="Teksttreci"/>
        </w:rPr>
        <w:t>Inspektor EIAO analizuje odpowiedzi na pytania zawarte w narzędziach oceny bezpieczeństwa żywności w celu sformułowania logicznej i możliwej do poparcia rekomendacji, zgodnie z którą:</w:t>
      </w:r>
    </w:p>
    <w:p w14:paraId="582F6178" w14:textId="346D7C08" w:rsidR="00B4242C" w:rsidRDefault="008921FC" w:rsidP="0002315B">
      <w:pPr>
        <w:pStyle w:val="Teksttreci0"/>
        <w:numPr>
          <w:ilvl w:val="0"/>
          <w:numId w:val="4"/>
        </w:numPr>
        <w:spacing w:after="200"/>
        <w:ind w:left="426" w:hanging="426"/>
        <w:jc w:val="both"/>
      </w:pPr>
      <w:r>
        <w:rPr>
          <w:rStyle w:val="Teksttreci"/>
        </w:rPr>
        <w:t>Nie są konieczne żadne działania;</w:t>
      </w:r>
    </w:p>
    <w:p w14:paraId="2CBB1E7F" w14:textId="2D76B593" w:rsidR="00B4242C" w:rsidRDefault="008921FC" w:rsidP="0002315B">
      <w:pPr>
        <w:pStyle w:val="Teksttreci0"/>
        <w:numPr>
          <w:ilvl w:val="0"/>
          <w:numId w:val="4"/>
        </w:numPr>
        <w:spacing w:after="200"/>
        <w:ind w:left="426" w:hanging="426"/>
        <w:jc w:val="both"/>
      </w:pPr>
      <w:r>
        <w:rPr>
          <w:rStyle w:val="Teksttreci"/>
        </w:rPr>
        <w:t>Zespół w zakładzie ma obowiązek wystawić raport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 dla każdej niezgodności z przepisami; lub</w:t>
      </w:r>
    </w:p>
    <w:p w14:paraId="218DC92D" w14:textId="3E20846C" w:rsidR="00B4242C" w:rsidRDefault="008921FC" w:rsidP="0002315B">
      <w:pPr>
        <w:pStyle w:val="Teksttreci0"/>
        <w:numPr>
          <w:ilvl w:val="0"/>
          <w:numId w:val="4"/>
        </w:numPr>
        <w:spacing w:after="200"/>
        <w:ind w:left="426" w:hanging="426"/>
        <w:jc w:val="both"/>
      </w:pPr>
      <w:r>
        <w:rPr>
          <w:rStyle w:val="Teksttreci"/>
        </w:rPr>
        <w:lastRenderedPageBreak/>
        <w:t>Biuro Okręgowe ma obowiązek wydać dokument o działaniach egzekucyjnych, czyli zawiadomienie o planowanej egzekucji (</w:t>
      </w:r>
      <w:proofErr w:type="spellStart"/>
      <w:r>
        <w:rPr>
          <w:rStyle w:val="Teksttreci"/>
          <w:i/>
          <w:iCs/>
        </w:rPr>
        <w:t>Notice</w:t>
      </w:r>
      <w:proofErr w:type="spellEnd"/>
      <w:r>
        <w:rPr>
          <w:rStyle w:val="Teksttreci"/>
          <w:i/>
          <w:iCs/>
        </w:rPr>
        <w:t xml:space="preserve"> of </w:t>
      </w:r>
      <w:proofErr w:type="spellStart"/>
      <w:r>
        <w:rPr>
          <w:rStyle w:val="Teksttreci"/>
          <w:i/>
          <w:iCs/>
        </w:rPr>
        <w:t>Intended</w:t>
      </w:r>
      <w:proofErr w:type="spellEnd"/>
      <w:r>
        <w:rPr>
          <w:rStyle w:val="Teksttreci"/>
          <w:i/>
          <w:iCs/>
        </w:rPr>
        <w:t xml:space="preserve"> </w:t>
      </w:r>
      <w:proofErr w:type="spellStart"/>
      <w:r>
        <w:rPr>
          <w:rStyle w:val="Teksttreci"/>
          <w:i/>
          <w:iCs/>
        </w:rPr>
        <w:t>Enforcement</w:t>
      </w:r>
      <w:proofErr w:type="spellEnd"/>
      <w:r>
        <w:rPr>
          <w:rStyle w:val="Teksttreci"/>
          <w:i/>
          <w:iCs/>
        </w:rPr>
        <w:t>, NOIE</w:t>
      </w:r>
      <w:r>
        <w:rPr>
          <w:rStyle w:val="Teksttreci"/>
        </w:rPr>
        <w:t>), z raportem niezgodności lub bez niego, albo zawiadomienie o zawieszeniu (</w:t>
      </w:r>
      <w:proofErr w:type="spellStart"/>
      <w:r>
        <w:rPr>
          <w:rStyle w:val="Teksttreci"/>
          <w:i/>
          <w:iCs/>
        </w:rPr>
        <w:t>Notice</w:t>
      </w:r>
      <w:proofErr w:type="spellEnd"/>
      <w:r>
        <w:rPr>
          <w:rStyle w:val="Teksttreci"/>
          <w:i/>
          <w:iCs/>
        </w:rPr>
        <w:t xml:space="preserve"> of Suspension, NOS</w:t>
      </w:r>
      <w:r>
        <w:rPr>
          <w:rStyle w:val="Teksttreci"/>
        </w:rPr>
        <w:t>)</w:t>
      </w:r>
      <w:hyperlink r:id="rId11" w:history="1">
        <w:r>
          <w:rPr>
            <w:rStyle w:val="Teksttreci"/>
          </w:rPr>
          <w:t xml:space="preserve"> (</w:t>
        </w:r>
        <w:r>
          <w:rPr>
            <w:rStyle w:val="Teksttreci"/>
            <w:color w:val="0000FF"/>
            <w:u w:val="single"/>
          </w:rPr>
          <w:t>Dyrektywa FSIS 5100.3</w:t>
        </w:r>
        <w:r>
          <w:rPr>
            <w:rStyle w:val="Teksttreci"/>
          </w:rPr>
          <w:t xml:space="preserve">, </w:t>
        </w:r>
      </w:hyperlink>
      <w:r>
        <w:rPr>
          <w:rStyle w:val="Teksttreci"/>
          <w:i/>
          <w:iCs/>
        </w:rPr>
        <w:t>Podejmowanie decyzji i metodologia działań w zakresie egzekucji administracyjnej (</w:t>
      </w:r>
      <w:proofErr w:type="spellStart"/>
      <w:r>
        <w:rPr>
          <w:rStyle w:val="Teksttreci"/>
          <w:i/>
          <w:iCs/>
        </w:rPr>
        <w:t>Administrative</w:t>
      </w:r>
      <w:proofErr w:type="spellEnd"/>
      <w:r>
        <w:rPr>
          <w:rStyle w:val="Teksttreci"/>
          <w:i/>
          <w:iCs/>
        </w:rPr>
        <w:t xml:space="preserve"> </w:t>
      </w:r>
      <w:proofErr w:type="spellStart"/>
      <w:r>
        <w:rPr>
          <w:rStyle w:val="Teksttreci"/>
          <w:i/>
          <w:iCs/>
        </w:rPr>
        <w:t>Enforcement</w:t>
      </w:r>
      <w:proofErr w:type="spellEnd"/>
      <w:r>
        <w:rPr>
          <w:rStyle w:val="Teksttreci"/>
          <w:i/>
          <w:iCs/>
        </w:rPr>
        <w:t xml:space="preserve"> Action </w:t>
      </w:r>
      <w:proofErr w:type="spellStart"/>
      <w:r>
        <w:rPr>
          <w:rStyle w:val="Teksttreci"/>
          <w:i/>
          <w:iCs/>
        </w:rPr>
        <w:t>Decision-Making</w:t>
      </w:r>
      <w:proofErr w:type="spellEnd"/>
      <w:r>
        <w:rPr>
          <w:rStyle w:val="Teksttreci"/>
          <w:i/>
          <w:iCs/>
        </w:rPr>
        <w:t xml:space="preserve"> and </w:t>
      </w:r>
      <w:proofErr w:type="spellStart"/>
      <w:r>
        <w:rPr>
          <w:rStyle w:val="Teksttreci"/>
          <w:i/>
          <w:iCs/>
        </w:rPr>
        <w:t>Methodology</w:t>
      </w:r>
      <w:proofErr w:type="spellEnd"/>
      <w:r>
        <w:rPr>
          <w:rStyle w:val="Teksttreci"/>
          <w:i/>
          <w:iCs/>
        </w:rPr>
        <w:t>))</w:t>
      </w:r>
      <w:r>
        <w:rPr>
          <w:rStyle w:val="Teksttreci"/>
        </w:rPr>
        <w:t>.</w:t>
      </w:r>
    </w:p>
    <w:p w14:paraId="576B916C" w14:textId="4573D110" w:rsidR="00B4242C" w:rsidRDefault="008921FC" w:rsidP="0002315B">
      <w:pPr>
        <w:pStyle w:val="Teksttreci0"/>
        <w:spacing w:after="200"/>
        <w:jc w:val="both"/>
      </w:pPr>
      <w:r>
        <w:rPr>
          <w:rStyle w:val="Teksttreci"/>
        </w:rPr>
        <w:t>E. Odpowiadając na pytania zawarte w narzędziach, inspektor EIAO powinien skupić się na dokumentowaniu niezgodności i słabych punktów, a nie na dokonywaniu pozytywnych ustaleń redakcyjnych. Na końcu każdego narzędzia inspektor EIAO podsumowuje ustalenia, które odnoszą się bezpośrednio do jego rekomendacji. Zalecenie to musi być poparte wymogami ustawowymi i regulacyjnymi FSIS (tj.</w:t>
      </w:r>
      <w:r w:rsidR="005D079F">
        <w:rPr>
          <w:rStyle w:val="Teksttreci"/>
        </w:rPr>
        <w:t xml:space="preserve"> </w:t>
      </w:r>
      <w:hyperlink r:id="rId12" w:history="1">
        <w:r>
          <w:rPr>
            <w:rStyle w:val="Teksttreci"/>
            <w:color w:val="0000FF"/>
          </w:rPr>
          <w:t xml:space="preserve">ustawami </w:t>
        </w:r>
      </w:hyperlink>
      <w:r>
        <w:rPr>
          <w:rStyle w:val="Teksttreci"/>
        </w:rPr>
        <w:t>oraz</w:t>
      </w:r>
      <w:r w:rsidR="005D079F">
        <w:rPr>
          <w:rStyle w:val="Teksttreci"/>
        </w:rPr>
        <w:t xml:space="preserve"> </w:t>
      </w:r>
      <w:hyperlink r:id="rId13" w:history="1">
        <w:r>
          <w:rPr>
            <w:rStyle w:val="Teksttreci"/>
            <w:color w:val="0000FF"/>
            <w:u w:val="single"/>
          </w:rPr>
          <w:t>9 CFR</w:t>
        </w:r>
        <w:r>
          <w:rPr>
            <w:rStyle w:val="Teksttreci"/>
          </w:rPr>
          <w:t>)</w:t>
        </w:r>
      </w:hyperlink>
      <w:r>
        <w:rPr>
          <w:rStyle w:val="Teksttreci"/>
        </w:rPr>
        <w:t>.</w:t>
      </w:r>
    </w:p>
    <w:p w14:paraId="54B6C06A" w14:textId="77777777" w:rsidR="00B4242C" w:rsidRDefault="008921FC" w:rsidP="0002315B">
      <w:pPr>
        <w:pStyle w:val="Teksttreci0"/>
        <w:spacing w:after="200"/>
        <w:jc w:val="both"/>
      </w:pPr>
      <w:r>
        <w:rPr>
          <w:rStyle w:val="Teksttreci"/>
          <w:b/>
        </w:rPr>
        <w:t xml:space="preserve">UWAGA: </w:t>
      </w:r>
      <w:r>
        <w:rPr>
          <w:rStyle w:val="Teksttreci"/>
        </w:rPr>
        <w:t>Inspektorzy EIAO powinni być świadomi, że słaby punkt stanowi słabość w procesie zakładu, która nie osiąga poziomu niezgodności, ale może negatywnie wpłynąć na zdolność zakładu do produkcji bezpiecznego i zdrowego mięsa, drobiu lub produktów jajecznych.</w:t>
      </w:r>
    </w:p>
    <w:p w14:paraId="17D19E87" w14:textId="7F52B294" w:rsidR="0022412F" w:rsidRDefault="008921FC" w:rsidP="0002315B">
      <w:pPr>
        <w:pStyle w:val="Teksttreci0"/>
        <w:spacing w:after="200"/>
        <w:jc w:val="both"/>
        <w:rPr>
          <w:rStyle w:val="Teksttreci"/>
          <w:i/>
          <w:iCs/>
        </w:rPr>
      </w:pPr>
      <w:r>
        <w:rPr>
          <w:rStyle w:val="Teksttreci"/>
        </w:rPr>
        <w:t>F. Przegląd procesu i diagramów przepływu pracy harmonogramu oceny bezpieczeństwa żywności przez inspektora EIAO przedstawione poniżej na</w:t>
      </w:r>
      <w:r w:rsidR="005D079F">
        <w:rPr>
          <w:rStyle w:val="Teksttreci"/>
        </w:rPr>
        <w:t xml:space="preserve"> </w:t>
      </w:r>
      <w:hyperlink w:anchor="bookmark2" w:tooltip="Current Document">
        <w:r>
          <w:rPr>
            <w:rStyle w:val="Teksttreci"/>
            <w:color w:val="0000FF"/>
            <w:u w:val="single"/>
          </w:rPr>
          <w:t>Rycinie 1</w:t>
        </w:r>
      </w:hyperlink>
      <w:r>
        <w:rPr>
          <w:rStyle w:val="Teksttreci"/>
        </w:rPr>
        <w:t xml:space="preserve"> oraz</w:t>
      </w:r>
      <w:r w:rsidR="005D079F">
        <w:rPr>
          <w:rStyle w:val="Teksttreci"/>
        </w:rPr>
        <w:t xml:space="preserve"> </w:t>
      </w:r>
      <w:hyperlink w:anchor="bookmark3" w:tooltip="Current Document">
        <w:r>
          <w:rPr>
            <w:rStyle w:val="Teksttreci"/>
            <w:color w:val="0000FF"/>
            <w:u w:val="single"/>
          </w:rPr>
          <w:t>Rycinie 2</w:t>
        </w:r>
      </w:hyperlink>
      <w:r w:rsidR="005D079F">
        <w:t xml:space="preserve"> </w:t>
      </w:r>
      <w:r>
        <w:rPr>
          <w:rStyle w:val="Teksttreci"/>
        </w:rPr>
        <w:t>stanowią wizualne przedstawienie procesu oceny bezpieczeństwa żywności</w:t>
      </w:r>
      <w:r>
        <w:rPr>
          <w:rStyle w:val="Teksttreci"/>
          <w:i/>
        </w:rPr>
        <w:t>.</w:t>
      </w:r>
    </w:p>
    <w:p w14:paraId="1C11609D" w14:textId="77777777" w:rsidR="0022412F" w:rsidRDefault="0022412F" w:rsidP="008C277C">
      <w:pPr>
        <w:rPr>
          <w:rStyle w:val="Teksttreci"/>
          <w:i/>
          <w:iCs/>
        </w:rPr>
      </w:pPr>
      <w:r>
        <w:br w:type="page"/>
      </w:r>
    </w:p>
    <w:p w14:paraId="1DA52479" w14:textId="15A89B17" w:rsidR="00B4242C" w:rsidRPr="00996460" w:rsidRDefault="00996460" w:rsidP="008C277C">
      <w:pPr>
        <w:pStyle w:val="Teksttreci0"/>
        <w:spacing w:after="200"/>
        <w:rPr>
          <w:i/>
          <w:iCs/>
          <w:noProof/>
        </w:rPr>
      </w:pPr>
      <w:r>
        <w:rPr>
          <w:i/>
        </w:rPr>
        <w:lastRenderedPageBreak/>
        <w:t>Rycina 1. Przegląd procesu przeprowadzonego przez inspektora EIAO</w:t>
      </w:r>
    </w:p>
    <w:p w14:paraId="6C477805" w14:textId="77777777" w:rsidR="00996460" w:rsidRDefault="00996460" w:rsidP="008C277C">
      <w:pPr>
        <w:pStyle w:val="Teksttreci0"/>
        <w:spacing w:after="200"/>
        <w:rPr>
          <w:noProof/>
        </w:rPr>
      </w:pPr>
    </w:p>
    <w:p w14:paraId="11462DF0" w14:textId="34AECCA1" w:rsidR="00996460" w:rsidRDefault="005D079F" w:rsidP="008C277C">
      <w:pPr>
        <w:pStyle w:val="Teksttreci0"/>
        <w:spacing w:after="200"/>
        <w:rPr>
          <w:rStyle w:val="Teksttreci"/>
          <w:i/>
          <w:iCs/>
        </w:rPr>
      </w:pPr>
      <w:r>
        <w:rPr>
          <w:noProof/>
        </w:rPr>
        <w:drawing>
          <wp:inline distT="0" distB="0" distL="0" distR="0" wp14:anchorId="30ED0E16" wp14:editId="5A43D832">
            <wp:extent cx="5759450" cy="2379345"/>
            <wp:effectExtent l="0" t="0" r="0" b="1905"/>
            <wp:docPr id="20676276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7686" name=""/>
                    <pic:cNvPicPr/>
                  </pic:nvPicPr>
                  <pic:blipFill>
                    <a:blip r:embed="rId14"/>
                    <a:stretch>
                      <a:fillRect/>
                    </a:stretch>
                  </pic:blipFill>
                  <pic:spPr>
                    <a:xfrm>
                      <a:off x="0" y="0"/>
                      <a:ext cx="5759450" cy="2379345"/>
                    </a:xfrm>
                    <a:prstGeom prst="rect">
                      <a:avLst/>
                    </a:prstGeom>
                  </pic:spPr>
                </pic:pic>
              </a:graphicData>
            </a:graphic>
          </wp:inline>
        </w:drawing>
      </w:r>
    </w:p>
    <w:p w14:paraId="55060AE8" w14:textId="1F075900" w:rsidR="00DA14D1" w:rsidRDefault="00DA14D1" w:rsidP="008C277C">
      <w:r>
        <w:br w:type="page"/>
      </w:r>
    </w:p>
    <w:p w14:paraId="77EE088C" w14:textId="148CA85E" w:rsidR="00B4242C" w:rsidRDefault="00B4242C" w:rsidP="008C277C">
      <w:pPr>
        <w:rPr>
          <w:noProof/>
        </w:rPr>
      </w:pPr>
    </w:p>
    <w:p w14:paraId="44132BEC" w14:textId="79784CF2" w:rsidR="00996460" w:rsidRPr="00996460" w:rsidRDefault="00996460" w:rsidP="008C277C">
      <w:pPr>
        <w:rPr>
          <w:i/>
          <w:iCs/>
          <w:noProof/>
        </w:rPr>
      </w:pPr>
      <w:r>
        <w:rPr>
          <w:i/>
        </w:rPr>
        <w:t>Rycina 2. Przepływ pracy harmonogramu oceny bezpieczeństwa żywności (FSA)</w:t>
      </w:r>
    </w:p>
    <w:p w14:paraId="3A4DC87F" w14:textId="77777777" w:rsidR="00CC3CDB" w:rsidRDefault="00CC3CDB" w:rsidP="008C277C">
      <w:pPr>
        <w:rPr>
          <w:noProof/>
        </w:rPr>
      </w:pPr>
    </w:p>
    <w:p w14:paraId="71892618" w14:textId="3CE13738" w:rsidR="00996460" w:rsidRPr="0022412F" w:rsidRDefault="00F81B30" w:rsidP="008C277C">
      <w:r>
        <w:rPr>
          <w:noProof/>
        </w:rPr>
        <w:drawing>
          <wp:inline distT="0" distB="0" distL="0" distR="0" wp14:anchorId="27103CA2" wp14:editId="30B0280C">
            <wp:extent cx="5759450" cy="2886710"/>
            <wp:effectExtent l="0" t="0" r="0" b="8890"/>
            <wp:docPr id="19808485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48526" name=""/>
                    <pic:cNvPicPr/>
                  </pic:nvPicPr>
                  <pic:blipFill>
                    <a:blip r:embed="rId15"/>
                    <a:stretch>
                      <a:fillRect/>
                    </a:stretch>
                  </pic:blipFill>
                  <pic:spPr>
                    <a:xfrm>
                      <a:off x="0" y="0"/>
                      <a:ext cx="5759450" cy="2886710"/>
                    </a:xfrm>
                    <a:prstGeom prst="rect">
                      <a:avLst/>
                    </a:prstGeom>
                  </pic:spPr>
                </pic:pic>
              </a:graphicData>
            </a:graphic>
          </wp:inline>
        </w:drawing>
      </w:r>
    </w:p>
    <w:p w14:paraId="406A465A" w14:textId="77777777" w:rsidR="00DA14D1" w:rsidRDefault="00DA14D1" w:rsidP="008C277C">
      <w:pPr>
        <w:rPr>
          <w:rStyle w:val="Nagwek1"/>
        </w:rPr>
      </w:pPr>
      <w:r>
        <w:br w:type="page"/>
      </w:r>
    </w:p>
    <w:p w14:paraId="270B9667" w14:textId="020978C1" w:rsidR="00B4242C" w:rsidRDefault="008921FC" w:rsidP="008C277C">
      <w:pPr>
        <w:pStyle w:val="Nagwek10"/>
        <w:keepNext/>
        <w:keepLines/>
      </w:pPr>
      <w:r>
        <w:rPr>
          <w:rStyle w:val="Nagwek1"/>
          <w:b/>
        </w:rPr>
        <w:lastRenderedPageBreak/>
        <w:t>V. OGÓLNA METODOLOGIA OCENY BEZPIECZEŃSTWA ŻYWNOŚCI</w:t>
      </w:r>
    </w:p>
    <w:p w14:paraId="0295B14F" w14:textId="77777777" w:rsidR="00B4242C" w:rsidRDefault="008921FC" w:rsidP="0002315B">
      <w:pPr>
        <w:pStyle w:val="Teksttreci0"/>
        <w:spacing w:after="220"/>
        <w:jc w:val="both"/>
      </w:pPr>
      <w:r>
        <w:rPr>
          <w:rStyle w:val="Teksttreci"/>
        </w:rPr>
        <w:t>A. Inspektor EIAO ocenia system HACCP jako całość. System HACCP obejmuje analizę zagrożeń, wszelką dokumentację pomocniczą, w tym programy warunków wstępnych, decyzje pomocnicze w analizie zagrożeń oraz całą dokumentację HACCP. W związku z tym podczas opracowywania zaleceń inspektor EIAO musi wziąć pod uwagę całą dokumentację, która ma wpływ na decyzje podjęte w ramach analizy zagrożeń.</w:t>
      </w:r>
    </w:p>
    <w:p w14:paraId="43BFC68A" w14:textId="77777777" w:rsidR="00B4242C" w:rsidRDefault="008921FC" w:rsidP="0002315B">
      <w:pPr>
        <w:pStyle w:val="Teksttreci0"/>
        <w:spacing w:after="220"/>
        <w:jc w:val="both"/>
      </w:pPr>
      <w:r>
        <w:rPr>
          <w:rStyle w:val="Teksttreci"/>
        </w:rPr>
        <w:t>B. Zadaniem inspektora EIAO jest nie tylko sprawdzenie, czy zakład spełnia poszczególne wymogi regulacyjne, ale także skupienie się na słabych punktach, które mogą mieć wpływ na system bezpieczeństwa żywności oraz zdolność zakładu do produkcji bezpiecznych i zdrowych produktów mięsnych, drobiowych lub jajecznych.</w:t>
      </w:r>
    </w:p>
    <w:p w14:paraId="2F3087BC" w14:textId="77777777" w:rsidR="00B4242C" w:rsidRDefault="008921FC" w:rsidP="008C277C">
      <w:pPr>
        <w:pStyle w:val="Teksttreci0"/>
        <w:spacing w:after="220"/>
      </w:pPr>
      <w:r>
        <w:rPr>
          <w:rStyle w:val="Teksttreci"/>
        </w:rPr>
        <w:t>C. Zasadniczo inspektor EIAO przeprowadza ocenę poprzez:</w:t>
      </w:r>
    </w:p>
    <w:p w14:paraId="73D3FB7B" w14:textId="5FA697D9" w:rsidR="00B4242C" w:rsidRDefault="008921FC" w:rsidP="0002315B">
      <w:pPr>
        <w:pStyle w:val="Teksttreci0"/>
        <w:numPr>
          <w:ilvl w:val="0"/>
          <w:numId w:val="7"/>
        </w:numPr>
        <w:spacing w:after="220"/>
        <w:ind w:left="284" w:hanging="284"/>
        <w:jc w:val="both"/>
      </w:pPr>
      <w:r>
        <w:rPr>
          <w:rStyle w:val="Teksttreci"/>
        </w:rPr>
        <w:t>Bezpośrednie obserwowanie wdrażania założeń, jak opisano w</w:t>
      </w:r>
      <w:r w:rsidR="00E56816">
        <w:rPr>
          <w:rStyle w:val="Teksttreci"/>
        </w:rPr>
        <w:t xml:space="preserve"> </w:t>
      </w:r>
      <w:hyperlink w:anchor="bookmark15" w:tooltip="Current Document">
        <w:r>
          <w:rPr>
            <w:rStyle w:val="Teksttreci"/>
            <w:color w:val="0000FF"/>
            <w:u w:val="single"/>
          </w:rPr>
          <w:t>sekcji VII</w:t>
        </w:r>
        <w:r>
          <w:rPr>
            <w:rStyle w:val="Teksttreci"/>
          </w:rPr>
          <w:t>.</w:t>
        </w:r>
      </w:hyperlink>
      <w:r>
        <w:rPr>
          <w:rStyle w:val="Teksttreci"/>
        </w:rPr>
        <w:t xml:space="preserve"> Inspektor EIAO ma co najmniej obserwować, jak zakład realizuje procedury weryfikacji HACCP, standardowych procedur operacyjnych w zakresie warunków sanitarnych (</w:t>
      </w:r>
      <w:proofErr w:type="spellStart"/>
      <w:r>
        <w:rPr>
          <w:rStyle w:val="Teksttreci"/>
          <w:i/>
          <w:iCs/>
        </w:rPr>
        <w:t>Sanitation</w:t>
      </w:r>
      <w:proofErr w:type="spellEnd"/>
      <w:r>
        <w:rPr>
          <w:rStyle w:val="Teksttreci"/>
          <w:i/>
          <w:iCs/>
        </w:rPr>
        <w:t xml:space="preserve"> SOP</w:t>
      </w:r>
      <w:r>
        <w:rPr>
          <w:rStyle w:val="Teksttreci"/>
        </w:rPr>
        <w:t>), a także pobierać próbki i oceniać wyniki badań; oraz</w:t>
      </w:r>
    </w:p>
    <w:p w14:paraId="266382C4" w14:textId="151C4789" w:rsidR="00B4242C" w:rsidRDefault="008921FC" w:rsidP="0002315B">
      <w:pPr>
        <w:pStyle w:val="Teksttreci0"/>
        <w:numPr>
          <w:ilvl w:val="0"/>
          <w:numId w:val="7"/>
        </w:numPr>
        <w:spacing w:after="220"/>
        <w:ind w:left="284" w:hanging="284"/>
        <w:jc w:val="both"/>
      </w:pPr>
      <w:r>
        <w:rPr>
          <w:rStyle w:val="Teksttreci"/>
        </w:rPr>
        <w:t>Przeglądać losowo wybrane 13 dni zapisów i dokumentacji dotyczącej konkretnego planu HACCP (patrz rozdział II,</w:t>
      </w:r>
      <w:r w:rsidR="00E56816">
        <w:rPr>
          <w:rStyle w:val="Teksttreci"/>
        </w:rPr>
        <w:t xml:space="preserve"> </w:t>
      </w:r>
      <w:hyperlink w:anchor="bookmark17" w:tooltip="Current Document">
        <w:r>
          <w:rPr>
            <w:rStyle w:val="Teksttreci"/>
            <w:color w:val="0000FF"/>
            <w:u w:val="single"/>
          </w:rPr>
          <w:t>sekcja VIII</w:t>
        </w:r>
        <w:r>
          <w:rPr>
            <w:rStyle w:val="Teksttreci"/>
          </w:rPr>
          <w:t>)</w:t>
        </w:r>
      </w:hyperlink>
      <w:r>
        <w:rPr>
          <w:rStyle w:val="Teksttreci"/>
        </w:rPr>
        <w:t>.</w:t>
      </w:r>
    </w:p>
    <w:p w14:paraId="529C4E07" w14:textId="47B2B19F" w:rsidR="00B4242C" w:rsidRDefault="008921FC" w:rsidP="0002315B">
      <w:pPr>
        <w:pStyle w:val="Teksttreci0"/>
        <w:spacing w:after="220"/>
        <w:jc w:val="both"/>
      </w:pPr>
      <w:r>
        <w:rPr>
          <w:rStyle w:val="Teksttreci"/>
        </w:rPr>
        <w:t>D. Inspektor EIAO ma obowiązek korzystać z odpowiednich dokumentów FSIS, w tym niniejszej dyrektywy oraz dyrektyw i wytycznych, do których odniesiono się w rozdziale II,</w:t>
      </w:r>
      <w:r w:rsidR="00E56816">
        <w:rPr>
          <w:rStyle w:val="Teksttreci"/>
        </w:rPr>
        <w:t xml:space="preserve"> </w:t>
      </w:r>
      <w:hyperlink w:anchor="bookmark13" w:tooltip="Current Document">
        <w:r>
          <w:rPr>
            <w:rStyle w:val="Teksttreci"/>
            <w:color w:val="0000FF"/>
            <w:u w:val="single"/>
          </w:rPr>
          <w:t>sekcji VI</w:t>
        </w:r>
      </w:hyperlink>
      <w:r w:rsidR="00E56816">
        <w:t xml:space="preserve"> </w:t>
      </w:r>
      <w:r>
        <w:rPr>
          <w:rStyle w:val="Teksttreci"/>
        </w:rPr>
        <w:t>oraz</w:t>
      </w:r>
      <w:r w:rsidR="00E56816">
        <w:rPr>
          <w:rStyle w:val="Teksttreci"/>
        </w:rPr>
        <w:t xml:space="preserve"> </w:t>
      </w:r>
      <w:hyperlink w:anchor="bookmark15" w:tooltip="Current Document">
        <w:r>
          <w:rPr>
            <w:rStyle w:val="Teksttreci"/>
            <w:color w:val="0000FF"/>
            <w:u w:val="single"/>
          </w:rPr>
          <w:t>sekcji VII</w:t>
        </w:r>
        <w:r>
          <w:rPr>
            <w:rStyle w:val="Teksttreci"/>
          </w:rPr>
          <w:t>,</w:t>
        </w:r>
      </w:hyperlink>
      <w:r>
        <w:rPr>
          <w:rStyle w:val="Teksttreci"/>
        </w:rPr>
        <w:t xml:space="preserve"> w celu oceny systemu HACCP zakładu.</w:t>
      </w:r>
    </w:p>
    <w:p w14:paraId="6650EBFF" w14:textId="77777777" w:rsidR="00016077" w:rsidRDefault="008921FC" w:rsidP="0002315B">
      <w:pPr>
        <w:pStyle w:val="Teksttreci0"/>
        <w:spacing w:after="220"/>
        <w:jc w:val="both"/>
        <w:rPr>
          <w:rStyle w:val="Teksttreci"/>
        </w:rPr>
      </w:pPr>
      <w:r>
        <w:rPr>
          <w:rStyle w:val="Teksttreci"/>
          <w:b/>
        </w:rPr>
        <w:t xml:space="preserve">UWAGA: </w:t>
      </w:r>
      <w:r>
        <w:rPr>
          <w:rStyle w:val="Teksttreci"/>
        </w:rPr>
        <w:t>Inspektor EIAO musi mieć świadomość, że wytyczne dotyczące najlepszych praktyk stanowią zalecenia FSIS i nie stanowią wymogów, które muszą zostać spełnione. Zakłady mogą zdecydować się na przyjęcie innych procedur niż te opisane w wytycznych, ale będą musiały uzasadnić, dlaczego te procedury są skuteczne.</w:t>
      </w:r>
    </w:p>
    <w:p w14:paraId="73EEA985" w14:textId="27E3B985" w:rsidR="00B4242C" w:rsidRDefault="008921FC" w:rsidP="008C277C">
      <w:pPr>
        <w:pStyle w:val="Teksttreci0"/>
        <w:spacing w:after="220"/>
      </w:pPr>
      <w:r>
        <w:rPr>
          <w:rStyle w:val="Nagwek1"/>
        </w:rPr>
        <w:t>VI. KOMUNIKACJA</w:t>
      </w:r>
    </w:p>
    <w:p w14:paraId="25EA4EA6" w14:textId="77777777" w:rsidR="00B4242C" w:rsidRDefault="008921FC" w:rsidP="0002315B">
      <w:pPr>
        <w:pStyle w:val="Teksttreci0"/>
        <w:spacing w:after="220"/>
        <w:jc w:val="both"/>
      </w:pPr>
      <w:r>
        <w:rPr>
          <w:rStyle w:val="Teksttreci"/>
        </w:rPr>
        <w:t>A. Inspektor EIAO powinien zwracać się do zakładu o informacje, a nie ich żądać, oraz wyjaśniać pracownikom zakładu ustawowe uprawnienia FSIS, wynikające z ustaw, do badania zakładów i kopiowania dokumentacji. Jeśli zakład nie chce udzielić informacji, inspektor EIAO powinien skontaktować się z Biurem Okręgowym w celu opracowania strategii uzyskania dostępu do niezbędnych informacji. Biuro Okręgowe ma obowiązek skontaktować się z Pracownikiem wykonawczym ds. działalności regulacyjnej (</w:t>
      </w:r>
      <w:proofErr w:type="spellStart"/>
      <w:r>
        <w:rPr>
          <w:rStyle w:val="Teksttreci"/>
          <w:i/>
          <w:iCs/>
        </w:rPr>
        <w:t>Executive</w:t>
      </w:r>
      <w:proofErr w:type="spellEnd"/>
      <w:r>
        <w:rPr>
          <w:rStyle w:val="Teksttreci"/>
          <w:i/>
          <w:iCs/>
        </w:rPr>
        <w:t xml:space="preserve"> </w:t>
      </w:r>
      <w:proofErr w:type="spellStart"/>
      <w:r>
        <w:rPr>
          <w:rStyle w:val="Teksttreci"/>
          <w:i/>
          <w:iCs/>
        </w:rPr>
        <w:t>Associate</w:t>
      </w:r>
      <w:proofErr w:type="spellEnd"/>
      <w:r>
        <w:rPr>
          <w:rStyle w:val="Teksttreci"/>
          <w:i/>
          <w:iCs/>
        </w:rPr>
        <w:t xml:space="preserve"> for Regulatory Operations</w:t>
      </w:r>
      <w:r>
        <w:rPr>
          <w:rStyle w:val="Teksttreci"/>
        </w:rPr>
        <w:t>) w celu skoordynowania zaangażowania Biura Dochodzeń, Egzekwowania Prawa i Audytu oraz wydania wezwania administracyjnego w celu uzyskania takich zapisów, jeśli zajdzie taka potrzeba, ponieważ zakład nadal odmawia dostępu do obiektów i kopiowania dokumentacji.</w:t>
      </w:r>
    </w:p>
    <w:p w14:paraId="28D80F8C" w14:textId="77777777" w:rsidR="00B4242C" w:rsidRDefault="008921FC" w:rsidP="0002315B">
      <w:pPr>
        <w:pStyle w:val="Teksttreci0"/>
        <w:spacing w:after="220"/>
        <w:jc w:val="both"/>
      </w:pPr>
      <w:r>
        <w:rPr>
          <w:rStyle w:val="Teksttreci"/>
        </w:rPr>
        <w:t>B. Wnioski i wymiana dokumentacji, aktualizacje w toku i inne informacje dotyczące oceny bezpieczeństwa żywności powinny być realizowane tak skutecznie, jak to możliwe, aby wspierać zarówno zarządzanie zasobami inspektora EIAO, jak i czasem zakładu.</w:t>
      </w:r>
    </w:p>
    <w:p w14:paraId="03D92E27" w14:textId="77777777" w:rsidR="00B4242C" w:rsidRDefault="008921FC" w:rsidP="0002315B">
      <w:pPr>
        <w:pStyle w:val="Teksttreci0"/>
        <w:spacing w:after="220"/>
        <w:jc w:val="both"/>
      </w:pPr>
      <w:r>
        <w:rPr>
          <w:rStyle w:val="Teksttreci"/>
        </w:rPr>
        <w:t>C. Inspektor EIAO opisuje wszelkie zidentyfikowane niezgodności lub słabe punkty w zakładzie tak szybko, jak to możliwe po ich zidentyfikowaniu. Inspektor EIAO nie powinien przewidywać możliwych wyników oceny bezpieczeństwa żywności podczas przeprowadzania oceny bezpieczeństwa żywności.</w:t>
      </w:r>
    </w:p>
    <w:p w14:paraId="3DCC3BCD" w14:textId="4819B40D" w:rsidR="00B4242C" w:rsidRDefault="008921FC" w:rsidP="0002315B">
      <w:pPr>
        <w:pStyle w:val="Teksttreci0"/>
        <w:spacing w:after="220"/>
        <w:jc w:val="both"/>
      </w:pPr>
      <w:r>
        <w:rPr>
          <w:rStyle w:val="Teksttreci"/>
        </w:rPr>
        <w:t xml:space="preserve">D. Próba zakładu doprowadzenia do zgodności po otrzymaniu powiadomienia o stwierdzeniu niezgodności podczas oceny bezpieczeństwa żywności nie wyklucza stwierdzenia </w:t>
      </w:r>
      <w:r>
        <w:rPr>
          <w:rStyle w:val="Teksttreci"/>
        </w:rPr>
        <w:lastRenderedPageBreak/>
        <w:t>niezgodności. Personel programu inspekcji dokumentuje niezgodności w raporcie niezgodności; inspektor EIAO może pomóc personelowi programu inspekcji dostarczając opis raportu niezgodności. Inspektor EIAO dokumentuje opisy niezgodności w ocenie bezpieczeństwa żywności. Jeśli inspektor EIAO zaleci, żeby Biuro Okręgowe podjęło działania egzekucyjne, inspektor EIAO ma obowiązek udokumentować odpowiednie niezgodności w zawiadomieniu o planowanej egzekucji (</w:t>
      </w:r>
      <w:r>
        <w:rPr>
          <w:rStyle w:val="Teksttreci"/>
          <w:i/>
          <w:iCs/>
        </w:rPr>
        <w:t>NOIE</w:t>
      </w:r>
      <w:r>
        <w:rPr>
          <w:rStyle w:val="Teksttreci"/>
        </w:rPr>
        <w:t>) lub zawiadomieniu o zawieszeniu (</w:t>
      </w:r>
      <w:r>
        <w:rPr>
          <w:rStyle w:val="Teksttreci"/>
          <w:i/>
          <w:iCs/>
        </w:rPr>
        <w:t>NOS</w:t>
      </w:r>
      <w:r>
        <w:rPr>
          <w:rStyle w:val="Teksttreci"/>
        </w:rPr>
        <w:t>).</w:t>
      </w:r>
    </w:p>
    <w:p w14:paraId="5F1EF2B3" w14:textId="77777777" w:rsidR="00B4242C" w:rsidRDefault="008921FC" w:rsidP="0002315B">
      <w:pPr>
        <w:pStyle w:val="Teksttreci0"/>
        <w:spacing w:after="220"/>
        <w:jc w:val="both"/>
      </w:pPr>
      <w:r>
        <w:rPr>
          <w:rStyle w:val="Teksttreci"/>
        </w:rPr>
        <w:t>E. Inspektor EIAO omawia swoje ustalenia i zalecenia z Biurem Okręgowym, aby upewnić się, że wszystkie kwestie naukowe, techniczne i regulacyjne lub ustawowe zawarte w raporcie inspektora EIAO zostały rozwiązane. Biuro Okręgowe może zażądać dodatkowych informacji od inspektora EIAO lub udostępnić dodatkowe zasoby.</w:t>
      </w:r>
    </w:p>
    <w:p w14:paraId="4151A4F4" w14:textId="77777777" w:rsidR="00B4242C" w:rsidRDefault="008921FC" w:rsidP="0002315B">
      <w:pPr>
        <w:pStyle w:val="Teksttreci0"/>
        <w:spacing w:after="220"/>
        <w:jc w:val="both"/>
      </w:pPr>
      <w:r>
        <w:rPr>
          <w:rStyle w:val="Teksttreci"/>
        </w:rPr>
        <w:t>F. Inspektor EIAO komunikuje się z personelem programu inspekcji i kierownikiem pierwszej linii przez cały czas trwania oceny.</w:t>
      </w:r>
    </w:p>
    <w:p w14:paraId="7431FC01" w14:textId="6CF61153" w:rsidR="00B4242C" w:rsidRDefault="008921FC" w:rsidP="0002315B">
      <w:pPr>
        <w:pStyle w:val="Teksttreci0"/>
        <w:numPr>
          <w:ilvl w:val="0"/>
          <w:numId w:val="9"/>
        </w:numPr>
        <w:spacing w:after="220"/>
        <w:ind w:left="426" w:hanging="426"/>
        <w:jc w:val="both"/>
      </w:pPr>
      <w:r>
        <w:rPr>
          <w:rStyle w:val="Teksttreci"/>
        </w:rPr>
        <w:t>Inspektor EIAO, personel programu inspekcji i kierownik pierwszej linii współpracują w celu zapewnienia, że wszystkie niezgodności są udokumentowane w raportach niezgodności i przekazane kierownictwu zakładu podczas oceny bezpieczeństwa żywności lub na spotkaniu końcowym. Inspektor EIAO ma obowiązek niezwłocznie powiadomić kierownika pierwszej linii, personel programu inspekcji i kierownictwo zakładu, gdy zaobserwuje niezgodność, która ma bezpośredni wpływ na bezpieczeństwo żywności. Inne niezgodności, takie jak kwestie projektowe lub związane z prowadzeniem dokumentacji, powinny zostać przedstawione na spotkaniu końcowym. Inspektor EIAO dokumentuje wszystkie niezgodności zidentyfikowane podczas oceny bezpieczeństwa żywności w odpowiednich narzędziach, niezależnie od tego, czy raporty niezgodności zostały przekazane zakładowi na spotkaniu końcowym, czy wcześniej.</w:t>
      </w:r>
    </w:p>
    <w:p w14:paraId="05F8B956" w14:textId="1A7F758E" w:rsidR="00016077" w:rsidRDefault="008921FC" w:rsidP="0002315B">
      <w:pPr>
        <w:pStyle w:val="Teksttreci0"/>
        <w:numPr>
          <w:ilvl w:val="0"/>
          <w:numId w:val="9"/>
        </w:numPr>
        <w:spacing w:after="220"/>
        <w:ind w:left="426" w:hanging="426"/>
        <w:jc w:val="both"/>
        <w:rPr>
          <w:rStyle w:val="Teksttreci"/>
        </w:rPr>
      </w:pPr>
      <w:r>
        <w:rPr>
          <w:rStyle w:val="Teksttreci"/>
        </w:rPr>
        <w:t>Inspektor EIAO przekazuje częste aktualizacje personelowi programu inspekcji i kierownikowi pierwszej linii w celu poinformowania ich o ustaleniach i wszelkich zaleceniach, które planuje sformułować.</w:t>
      </w:r>
    </w:p>
    <w:p w14:paraId="3303023F" w14:textId="77777777" w:rsidR="00016077" w:rsidRDefault="008921FC" w:rsidP="008C277C">
      <w:pPr>
        <w:pStyle w:val="Teksttreci0"/>
        <w:spacing w:after="220"/>
        <w:rPr>
          <w:rStyle w:val="Nagwek1"/>
        </w:rPr>
      </w:pPr>
      <w:r>
        <w:rPr>
          <w:rStyle w:val="Nagwek1"/>
        </w:rPr>
        <w:t>ROZDZIAŁ II - OCENA BEZPIECZEŃSTWA ŻYWNOŚCI (FSA)</w:t>
      </w:r>
    </w:p>
    <w:p w14:paraId="4084D52F" w14:textId="16FAEA81" w:rsidR="00B4242C" w:rsidRDefault="008921FC" w:rsidP="008C277C">
      <w:pPr>
        <w:pStyle w:val="Teksttreci0"/>
        <w:spacing w:after="220"/>
      </w:pPr>
      <w:r>
        <w:rPr>
          <w:rStyle w:val="Nagwek1"/>
        </w:rPr>
        <w:t>I. PRZYGOTOWANIE OCENY BEZPIECZEŃSTWA ŻYWNOŚCI</w:t>
      </w:r>
    </w:p>
    <w:p w14:paraId="42F334D4" w14:textId="6C55A21B" w:rsidR="00B4242C" w:rsidRDefault="008921FC" w:rsidP="0002315B">
      <w:pPr>
        <w:pStyle w:val="Teksttreci0"/>
        <w:spacing w:after="220"/>
        <w:jc w:val="both"/>
      </w:pPr>
      <w:r>
        <w:rPr>
          <w:rStyle w:val="Teksttreci"/>
        </w:rPr>
        <w:t>A. Gdy Biuro Okręgowe zdecyduje, że ocena bezpieczeństwa żywności jest konieczna na podstawie PHRE, inspektor EIAO dokumentuje plan oceny zgodnie z opisem w</w:t>
      </w:r>
      <w:r w:rsidR="00E56816">
        <w:rPr>
          <w:rStyle w:val="Teksttreci"/>
        </w:rPr>
        <w:t xml:space="preserve"> </w:t>
      </w:r>
      <w:hyperlink r:id="rId16" w:history="1">
        <w:r>
          <w:rPr>
            <w:rStyle w:val="Teksttreci"/>
            <w:color w:val="0000FF"/>
            <w:u w:val="single"/>
          </w:rPr>
          <w:t>Dyrektywie FSIS 5100.4</w:t>
        </w:r>
        <w:r>
          <w:rPr>
            <w:rStyle w:val="Teksttreci"/>
          </w:rPr>
          <w:t>.</w:t>
        </w:r>
      </w:hyperlink>
    </w:p>
    <w:p w14:paraId="073E912B" w14:textId="2C38D049" w:rsidR="00B4242C" w:rsidRDefault="008921FC" w:rsidP="0002315B">
      <w:pPr>
        <w:pStyle w:val="Teksttreci0"/>
        <w:spacing w:after="220"/>
        <w:jc w:val="both"/>
      </w:pPr>
      <w:r>
        <w:rPr>
          <w:rStyle w:val="Teksttreci"/>
        </w:rPr>
        <w:t>B. Inspektor EIAO określa, które narzędzia zostaną uzupełnione w oparciu o obszary budzące obawy (zob.</w:t>
      </w:r>
      <w:r w:rsidR="00E56816">
        <w:rPr>
          <w:rStyle w:val="Teksttreci"/>
        </w:rPr>
        <w:t xml:space="preserve"> </w:t>
      </w:r>
      <w:hyperlink w:anchor="bookmark8" w:tooltip="Current Document">
        <w:r>
          <w:rPr>
            <w:rStyle w:val="Teksttreci"/>
            <w:color w:val="0000FF"/>
            <w:u w:val="single"/>
          </w:rPr>
          <w:t>Tabela 1</w:t>
        </w:r>
        <w:r>
          <w:rPr>
            <w:rStyle w:val="Teksttreci"/>
          </w:rPr>
          <w:t>)</w:t>
        </w:r>
      </w:hyperlink>
      <w:r>
        <w:rPr>
          <w:rStyle w:val="Teksttreci"/>
        </w:rPr>
        <w:t xml:space="preserve">. Inspektor EIAO wypełnia narzędzie ogólne dla każdej oceny bezpieczeństwa żywności i dla większości ocen bezpieczeństwa żywności, jedno inne narzędzie (np. narzędzie Mięso i drób dla dodatnich wyników badań na obecność </w:t>
      </w:r>
      <w:r>
        <w:rPr>
          <w:rStyle w:val="Teksttreci"/>
          <w:i/>
          <w:iCs/>
        </w:rPr>
        <w:t>Escherichia coli</w:t>
      </w:r>
      <w:r>
        <w:rPr>
          <w:rStyle w:val="Teksttreci"/>
        </w:rPr>
        <w:t xml:space="preserve"> wytwarzającej toksynę </w:t>
      </w:r>
      <w:proofErr w:type="spellStart"/>
      <w:r>
        <w:rPr>
          <w:rStyle w:val="Teksttreci"/>
        </w:rPr>
        <w:t>Shiga</w:t>
      </w:r>
      <w:proofErr w:type="spellEnd"/>
      <w:r>
        <w:rPr>
          <w:rStyle w:val="Teksttreci"/>
        </w:rPr>
        <w:t xml:space="preserve"> (STEC) lub narzędzie Przetworzone produkty gotowe do spożycia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RTE</w:t>
      </w:r>
      <w:r>
        <w:rPr>
          <w:rStyle w:val="Teksttreci"/>
        </w:rPr>
        <w:t xml:space="preserve">) w przypadku dodatnich wyników badań na obecność </w:t>
      </w:r>
      <w:r>
        <w:rPr>
          <w:rStyle w:val="Teksttreci"/>
          <w:i/>
          <w:iCs/>
        </w:rPr>
        <w:t>Lm</w:t>
      </w:r>
      <w:r>
        <w:rPr>
          <w:rStyle w:val="Teksttreci"/>
        </w:rPr>
        <w:t xml:space="preserve"> lub próbek </w:t>
      </w:r>
      <w:proofErr w:type="spellStart"/>
      <w:r>
        <w:rPr>
          <w:rStyle w:val="Teksttreci"/>
        </w:rPr>
        <w:t>R</w:t>
      </w:r>
      <w:r>
        <w:rPr>
          <w:rStyle w:val="Teksttreci"/>
          <w:i/>
          <w:iCs/>
        </w:rPr>
        <w:t>Lm</w:t>
      </w:r>
      <w:proofErr w:type="spellEnd"/>
      <w:r>
        <w:rPr>
          <w:rStyle w:val="Teksttreci"/>
        </w:rPr>
        <w:t>). Poniżej przedstawiono sytuacje, w których inspektor EIAO może zastosować więcej niż dwa narzędzia:</w:t>
      </w:r>
    </w:p>
    <w:p w14:paraId="0653E488" w14:textId="4FCD47CF" w:rsidR="00B4242C" w:rsidRDefault="008921FC" w:rsidP="0002315B">
      <w:pPr>
        <w:pStyle w:val="Teksttreci0"/>
        <w:numPr>
          <w:ilvl w:val="0"/>
          <w:numId w:val="11"/>
        </w:numPr>
        <w:spacing w:after="220"/>
        <w:ind w:left="284" w:hanging="284"/>
        <w:jc w:val="both"/>
      </w:pPr>
      <w:r>
        <w:rPr>
          <w:rStyle w:val="Teksttreci"/>
        </w:rPr>
        <w:t>W nowych zakładach, które otrzymują zezwolenie na inspekcję, należy wybrać wszystkie narzędzia obejmujące kategorie HACCP dla produktów wytwarzanych przez zakład. Inspektor EIAO koncentruje się na wstępnej walidacji.</w:t>
      </w:r>
      <w:r w:rsidR="00E56816">
        <w:rPr>
          <w:rStyle w:val="Teksttreci"/>
        </w:rPr>
        <w:t xml:space="preserve"> </w:t>
      </w:r>
      <w:hyperlink w:anchor="bookmark19" w:tooltip="Current Document">
        <w:r>
          <w:rPr>
            <w:rStyle w:val="Teksttreci"/>
            <w:color w:val="0000FF"/>
            <w:u w:val="single"/>
          </w:rPr>
          <w:t>Sekcja IX</w:t>
        </w:r>
      </w:hyperlink>
      <w:r w:rsidR="00E56816">
        <w:t xml:space="preserve"> </w:t>
      </w:r>
      <w:r>
        <w:t>zawiera instrukcje dotyczące weryfikacji wsparcia naukowego zakładu i danych walidacyjnych w zakładzie;</w:t>
      </w:r>
    </w:p>
    <w:p w14:paraId="5B72FAF0" w14:textId="2A4BA358" w:rsidR="00B4242C" w:rsidRDefault="008921FC" w:rsidP="0002315B">
      <w:pPr>
        <w:pStyle w:val="Teksttreci0"/>
        <w:numPr>
          <w:ilvl w:val="0"/>
          <w:numId w:val="11"/>
        </w:numPr>
        <w:spacing w:after="220"/>
        <w:ind w:left="284" w:hanging="284"/>
        <w:jc w:val="both"/>
      </w:pPr>
      <w:r>
        <w:rPr>
          <w:rStyle w:val="Teksttreci"/>
        </w:rPr>
        <w:t>Kryteria zawarte w</w:t>
      </w:r>
      <w:r w:rsidR="00E56816">
        <w:rPr>
          <w:rStyle w:val="Teksttreci"/>
        </w:rPr>
        <w:t xml:space="preserve"> </w:t>
      </w:r>
      <w:hyperlink r:id="rId17" w:history="1">
        <w:r>
          <w:rPr>
            <w:rStyle w:val="Teksttreci"/>
            <w:color w:val="0000FF"/>
            <w:u w:val="single"/>
          </w:rPr>
          <w:t>Dyrektywie FSIS 5100.4</w:t>
        </w:r>
      </w:hyperlink>
      <w:r w:rsidR="00E56816">
        <w:t xml:space="preserve"> </w:t>
      </w:r>
      <w:r>
        <w:rPr>
          <w:rStyle w:val="Teksttreci"/>
        </w:rPr>
        <w:t>obejmują wiele kategorii HACCP (np. dodatni wynik badania STEC w surowym, nienaruszonym produkcie i dodatni wynik badania na obecność Lm w produkcie gotowym do spożycia); oraz</w:t>
      </w:r>
    </w:p>
    <w:p w14:paraId="6511B89B" w14:textId="637C9350" w:rsidR="00B4242C" w:rsidRDefault="008921FC" w:rsidP="0002315B">
      <w:pPr>
        <w:pStyle w:val="Teksttreci0"/>
        <w:numPr>
          <w:ilvl w:val="0"/>
          <w:numId w:val="11"/>
        </w:numPr>
        <w:spacing w:after="220"/>
        <w:ind w:left="284" w:hanging="284"/>
        <w:jc w:val="both"/>
      </w:pPr>
      <w:r>
        <w:rPr>
          <w:rStyle w:val="Teksttreci"/>
        </w:rPr>
        <w:lastRenderedPageBreak/>
        <w:t>Inspektor EIAO identyfikuje obawy związane z procesami innymi niż pierwotnie zidentyfikowane dla oceny bezpieczeństwa żywności lub PHRE, które wymagałyby od inspektora EIAO zastosowania dodatkowych narzędzi.</w:t>
      </w:r>
    </w:p>
    <w:p w14:paraId="73E3EFF7" w14:textId="32002A1A" w:rsidR="00DA14D1" w:rsidRDefault="008921FC" w:rsidP="008C277C">
      <w:pPr>
        <w:pStyle w:val="Teksttreci0"/>
        <w:spacing w:after="220"/>
        <w:rPr>
          <w:rStyle w:val="Teksttreci"/>
        </w:rPr>
      </w:pPr>
      <w:r>
        <w:rPr>
          <w:rStyle w:val="Teksttreci"/>
        </w:rPr>
        <w:t>C. Dostępne są do wyboru następujące narzędzia:</w:t>
      </w:r>
    </w:p>
    <w:p w14:paraId="064F79CC" w14:textId="32C62649" w:rsidR="00B4242C" w:rsidRPr="00DA14D1" w:rsidRDefault="00B4242C" w:rsidP="008C277C">
      <w:pPr>
        <w:rPr>
          <w:rFonts w:ascii="Arial" w:eastAsia="Arial" w:hAnsi="Arial" w:cs="Arial"/>
          <w:sz w:val="22"/>
          <w:szCs w:val="22"/>
        </w:rPr>
      </w:pPr>
    </w:p>
    <w:p w14:paraId="0A79D8E2" w14:textId="64869583" w:rsidR="00B4242C" w:rsidRDefault="008921FC" w:rsidP="008C277C">
      <w:pPr>
        <w:pStyle w:val="Podpistabeli0"/>
      </w:pPr>
      <w:bookmarkStart w:id="0" w:name="bookmark8"/>
      <w:r>
        <w:rPr>
          <w:rStyle w:val="Podpistabeli"/>
          <w:i/>
        </w:rPr>
        <w:t>Tabela 1: Narzędzia specyficzne dla towarów w oparciu o typ produktu i kategorię HACCP</w:t>
      </w:r>
      <w:bookmarkEnd w:id="0"/>
    </w:p>
    <w:tbl>
      <w:tblPr>
        <w:tblOverlap w:val="never"/>
        <w:tblW w:w="5000" w:type="pct"/>
        <w:jc w:val="center"/>
        <w:tblCellMar>
          <w:left w:w="10" w:type="dxa"/>
          <w:right w:w="10" w:type="dxa"/>
        </w:tblCellMar>
        <w:tblLook w:val="04A0" w:firstRow="1" w:lastRow="0" w:firstColumn="1" w:lastColumn="0" w:noHBand="0" w:noVBand="1"/>
      </w:tblPr>
      <w:tblGrid>
        <w:gridCol w:w="2384"/>
        <w:gridCol w:w="3136"/>
        <w:gridCol w:w="3550"/>
      </w:tblGrid>
      <w:tr w:rsidR="00B4242C" w14:paraId="2049209E" w14:textId="77777777" w:rsidTr="008C277C">
        <w:trPr>
          <w:tblHeader/>
          <w:jc w:val="center"/>
        </w:trPr>
        <w:tc>
          <w:tcPr>
            <w:tcW w:w="1314" w:type="pct"/>
            <w:tcBorders>
              <w:top w:val="single" w:sz="4" w:space="0" w:color="auto"/>
            </w:tcBorders>
            <w:vAlign w:val="center"/>
          </w:tcPr>
          <w:p w14:paraId="7F821D34" w14:textId="77777777" w:rsidR="00B4242C" w:rsidRDefault="008921FC" w:rsidP="008C277C">
            <w:pPr>
              <w:pStyle w:val="Inne0"/>
              <w:spacing w:after="0"/>
            </w:pPr>
            <w:r>
              <w:rPr>
                <w:rStyle w:val="Inne"/>
                <w:b/>
              </w:rPr>
              <w:t>Rodzaj produktu</w:t>
            </w:r>
          </w:p>
        </w:tc>
        <w:tc>
          <w:tcPr>
            <w:tcW w:w="1729" w:type="pct"/>
            <w:tcBorders>
              <w:top w:val="single" w:sz="4" w:space="0" w:color="auto"/>
            </w:tcBorders>
            <w:vAlign w:val="center"/>
          </w:tcPr>
          <w:p w14:paraId="3DA7628E" w14:textId="77777777" w:rsidR="00B4242C" w:rsidRDefault="008921FC" w:rsidP="008C277C">
            <w:pPr>
              <w:pStyle w:val="Inne0"/>
              <w:spacing w:after="0"/>
            </w:pPr>
            <w:r>
              <w:rPr>
                <w:rStyle w:val="Inne"/>
                <w:b/>
              </w:rPr>
              <w:t>Kategorie HACCP</w:t>
            </w:r>
          </w:p>
        </w:tc>
        <w:tc>
          <w:tcPr>
            <w:tcW w:w="1957" w:type="pct"/>
            <w:tcBorders>
              <w:top w:val="single" w:sz="4" w:space="0" w:color="auto"/>
            </w:tcBorders>
            <w:vAlign w:val="center"/>
          </w:tcPr>
          <w:p w14:paraId="597CB56E" w14:textId="77777777" w:rsidR="00B4242C" w:rsidRDefault="008921FC" w:rsidP="008C277C">
            <w:pPr>
              <w:pStyle w:val="Inne0"/>
              <w:spacing w:after="0"/>
            </w:pPr>
            <w:r>
              <w:rPr>
                <w:rStyle w:val="Inne"/>
                <w:b/>
              </w:rPr>
              <w:t>Odpowiednie narzędzie</w:t>
            </w:r>
          </w:p>
        </w:tc>
      </w:tr>
      <w:tr w:rsidR="00B4242C" w14:paraId="659C267F" w14:textId="77777777" w:rsidTr="008C277C">
        <w:trPr>
          <w:jc w:val="center"/>
        </w:trPr>
        <w:tc>
          <w:tcPr>
            <w:tcW w:w="1314" w:type="pct"/>
            <w:tcBorders>
              <w:top w:val="single" w:sz="4" w:space="0" w:color="auto"/>
            </w:tcBorders>
          </w:tcPr>
          <w:p w14:paraId="30751734" w14:textId="77777777" w:rsidR="00B4242C" w:rsidRDefault="008921FC" w:rsidP="008C277C">
            <w:pPr>
              <w:pStyle w:val="Inne0"/>
              <w:spacing w:after="0"/>
            </w:pPr>
            <w:r>
              <w:rPr>
                <w:rStyle w:val="Inne"/>
              </w:rPr>
              <w:t>Surowe produkty drobiowe</w:t>
            </w:r>
          </w:p>
        </w:tc>
        <w:tc>
          <w:tcPr>
            <w:tcW w:w="1729" w:type="pct"/>
            <w:tcBorders>
              <w:top w:val="single" w:sz="4" w:space="0" w:color="auto"/>
            </w:tcBorders>
          </w:tcPr>
          <w:p w14:paraId="1707FC83" w14:textId="77777777" w:rsidR="00B4242C" w:rsidRDefault="008921FC" w:rsidP="008C277C">
            <w:pPr>
              <w:pStyle w:val="Inne0"/>
              <w:spacing w:after="120"/>
            </w:pPr>
            <w:r>
              <w:rPr>
                <w:rStyle w:val="Inne"/>
              </w:rPr>
              <w:t>Ubój</w:t>
            </w:r>
          </w:p>
          <w:p w14:paraId="286EE02B" w14:textId="77777777" w:rsidR="00B4242C" w:rsidRDefault="008921FC" w:rsidP="008C277C">
            <w:pPr>
              <w:pStyle w:val="Inne0"/>
              <w:spacing w:after="120"/>
            </w:pPr>
            <w:r>
              <w:rPr>
                <w:rStyle w:val="Inne"/>
              </w:rPr>
              <w:t>Surowy - Nienaruszony</w:t>
            </w:r>
          </w:p>
          <w:p w14:paraId="409A9C66" w14:textId="77777777" w:rsidR="00B4242C" w:rsidRDefault="008921FC" w:rsidP="008C277C">
            <w:pPr>
              <w:pStyle w:val="Inne0"/>
              <w:spacing w:after="120"/>
            </w:pPr>
            <w:r>
              <w:rPr>
                <w:rStyle w:val="Inne"/>
              </w:rPr>
              <w:t>Surowy - Naruszony</w:t>
            </w:r>
          </w:p>
        </w:tc>
        <w:tc>
          <w:tcPr>
            <w:tcW w:w="1957" w:type="pct"/>
            <w:tcBorders>
              <w:top w:val="single" w:sz="4" w:space="0" w:color="auto"/>
            </w:tcBorders>
          </w:tcPr>
          <w:p w14:paraId="066ED98A" w14:textId="77777777" w:rsidR="00B4242C" w:rsidRDefault="008921FC" w:rsidP="008C277C">
            <w:pPr>
              <w:pStyle w:val="Inne0"/>
              <w:spacing w:after="0"/>
            </w:pPr>
            <w:r>
              <w:rPr>
                <w:rStyle w:val="Inne"/>
              </w:rPr>
              <w:t>Narzędzie do mięsa i drobiu</w:t>
            </w:r>
          </w:p>
        </w:tc>
      </w:tr>
      <w:tr w:rsidR="00B4242C" w14:paraId="1F40C7BA" w14:textId="77777777" w:rsidTr="008C277C">
        <w:trPr>
          <w:jc w:val="center"/>
        </w:trPr>
        <w:tc>
          <w:tcPr>
            <w:tcW w:w="1314" w:type="pct"/>
            <w:tcBorders>
              <w:top w:val="single" w:sz="4" w:space="0" w:color="auto"/>
              <w:bottom w:val="single" w:sz="4" w:space="0" w:color="auto"/>
            </w:tcBorders>
          </w:tcPr>
          <w:p w14:paraId="327DCC26" w14:textId="77777777" w:rsidR="00B4242C" w:rsidRDefault="008921FC" w:rsidP="008C277C">
            <w:pPr>
              <w:pStyle w:val="Inne0"/>
              <w:spacing w:after="0"/>
            </w:pPr>
            <w:r>
              <w:rPr>
                <w:rStyle w:val="Inne"/>
              </w:rPr>
              <w:t>Produkty z surowego mięsa</w:t>
            </w:r>
          </w:p>
        </w:tc>
        <w:tc>
          <w:tcPr>
            <w:tcW w:w="1729" w:type="pct"/>
            <w:tcBorders>
              <w:top w:val="single" w:sz="4" w:space="0" w:color="auto"/>
              <w:bottom w:val="single" w:sz="4" w:space="0" w:color="auto"/>
            </w:tcBorders>
          </w:tcPr>
          <w:p w14:paraId="1F0DAADE" w14:textId="77777777" w:rsidR="00B4242C" w:rsidRDefault="008921FC" w:rsidP="008C277C">
            <w:pPr>
              <w:pStyle w:val="Inne0"/>
              <w:spacing w:after="0"/>
            </w:pPr>
            <w:r>
              <w:rPr>
                <w:rStyle w:val="Inne"/>
              </w:rPr>
              <w:t>Ubój</w:t>
            </w:r>
          </w:p>
        </w:tc>
        <w:tc>
          <w:tcPr>
            <w:tcW w:w="1957" w:type="pct"/>
            <w:tcBorders>
              <w:top w:val="single" w:sz="4" w:space="0" w:color="auto"/>
              <w:bottom w:val="single" w:sz="4" w:space="0" w:color="auto"/>
            </w:tcBorders>
          </w:tcPr>
          <w:p w14:paraId="6A60D10D" w14:textId="77777777" w:rsidR="00B4242C" w:rsidRDefault="008921FC" w:rsidP="008C277C">
            <w:pPr>
              <w:pStyle w:val="Inne0"/>
              <w:spacing w:after="0"/>
            </w:pPr>
            <w:r>
              <w:rPr>
                <w:rStyle w:val="Inne"/>
              </w:rPr>
              <w:t>Narzędzie do mięsa i drobiu</w:t>
            </w:r>
          </w:p>
        </w:tc>
      </w:tr>
      <w:tr w:rsidR="00B4242C" w14:paraId="33546D77" w14:textId="77777777" w:rsidTr="008C277C">
        <w:trPr>
          <w:jc w:val="center"/>
        </w:trPr>
        <w:tc>
          <w:tcPr>
            <w:tcW w:w="1314" w:type="pct"/>
            <w:tcBorders>
              <w:top w:val="single" w:sz="4" w:space="0" w:color="auto"/>
            </w:tcBorders>
          </w:tcPr>
          <w:p w14:paraId="560C0480" w14:textId="77777777" w:rsidR="00B4242C" w:rsidRDefault="00B4242C" w:rsidP="008C277C">
            <w:pPr>
              <w:rPr>
                <w:sz w:val="10"/>
                <w:szCs w:val="10"/>
              </w:rPr>
            </w:pPr>
          </w:p>
        </w:tc>
        <w:tc>
          <w:tcPr>
            <w:tcW w:w="1729" w:type="pct"/>
            <w:tcBorders>
              <w:top w:val="single" w:sz="4" w:space="0" w:color="auto"/>
            </w:tcBorders>
          </w:tcPr>
          <w:p w14:paraId="261580D6" w14:textId="77777777" w:rsidR="00B4242C" w:rsidRDefault="008921FC" w:rsidP="008C277C">
            <w:pPr>
              <w:pStyle w:val="Inne0"/>
              <w:spacing w:after="120"/>
            </w:pPr>
            <w:r>
              <w:rPr>
                <w:rStyle w:val="Inne"/>
              </w:rPr>
              <w:t>Surowy - Nienaruszony</w:t>
            </w:r>
          </w:p>
          <w:p w14:paraId="21FC5F85" w14:textId="77777777" w:rsidR="00B4242C" w:rsidRDefault="008921FC" w:rsidP="008C277C">
            <w:pPr>
              <w:pStyle w:val="Inne0"/>
              <w:spacing w:after="0"/>
            </w:pPr>
            <w:r>
              <w:rPr>
                <w:rStyle w:val="Inne"/>
              </w:rPr>
              <w:t>Surowy - Naruszony</w:t>
            </w:r>
          </w:p>
        </w:tc>
        <w:tc>
          <w:tcPr>
            <w:tcW w:w="1957" w:type="pct"/>
            <w:tcBorders>
              <w:top w:val="single" w:sz="4" w:space="0" w:color="auto"/>
            </w:tcBorders>
          </w:tcPr>
          <w:p w14:paraId="69E9399F" w14:textId="77777777" w:rsidR="00B4242C" w:rsidRDefault="00B4242C" w:rsidP="008C277C">
            <w:pPr>
              <w:rPr>
                <w:sz w:val="10"/>
                <w:szCs w:val="10"/>
              </w:rPr>
            </w:pPr>
          </w:p>
        </w:tc>
      </w:tr>
      <w:tr w:rsidR="00B4242C" w14:paraId="4D3EC101" w14:textId="77777777" w:rsidTr="008C277C">
        <w:trPr>
          <w:jc w:val="center"/>
        </w:trPr>
        <w:tc>
          <w:tcPr>
            <w:tcW w:w="1314" w:type="pct"/>
            <w:tcBorders>
              <w:top w:val="single" w:sz="4" w:space="0" w:color="auto"/>
            </w:tcBorders>
            <w:vAlign w:val="bottom"/>
          </w:tcPr>
          <w:p w14:paraId="48F84CDD" w14:textId="77777777" w:rsidR="00B4242C" w:rsidRDefault="008921FC" w:rsidP="008C277C">
            <w:pPr>
              <w:pStyle w:val="Inne0"/>
              <w:spacing w:after="0"/>
            </w:pPr>
            <w:r>
              <w:rPr>
                <w:rStyle w:val="Inne"/>
              </w:rPr>
              <w:t>Mięso lub drób inne niż gotowe do spożycia</w:t>
            </w:r>
          </w:p>
        </w:tc>
        <w:tc>
          <w:tcPr>
            <w:tcW w:w="1729" w:type="pct"/>
            <w:tcBorders>
              <w:top w:val="single" w:sz="4" w:space="0" w:color="auto"/>
            </w:tcBorders>
            <w:vAlign w:val="bottom"/>
          </w:tcPr>
          <w:p w14:paraId="78A9A3EE" w14:textId="77777777" w:rsidR="00B4242C" w:rsidRDefault="008921FC" w:rsidP="008C277C">
            <w:pPr>
              <w:pStyle w:val="Inne0"/>
              <w:spacing w:after="0"/>
            </w:pPr>
            <w:r>
              <w:rPr>
                <w:rStyle w:val="Inne"/>
              </w:rPr>
              <w:t>Poddane obróbce cieplnej, nadające się do długotrwałego przechowywania</w:t>
            </w:r>
          </w:p>
        </w:tc>
        <w:tc>
          <w:tcPr>
            <w:tcW w:w="1957" w:type="pct"/>
            <w:tcBorders>
              <w:top w:val="single" w:sz="4" w:space="0" w:color="auto"/>
            </w:tcBorders>
            <w:vAlign w:val="bottom"/>
          </w:tcPr>
          <w:p w14:paraId="1F02E603" w14:textId="77777777" w:rsidR="00B4242C" w:rsidRDefault="008921FC" w:rsidP="008C277C">
            <w:pPr>
              <w:pStyle w:val="Inne0"/>
              <w:spacing w:after="0"/>
            </w:pPr>
            <w:r>
              <w:rPr>
                <w:rStyle w:val="Inne"/>
              </w:rPr>
              <w:t>Przetworzone inne niż gotowe do spożycia</w:t>
            </w:r>
          </w:p>
        </w:tc>
      </w:tr>
      <w:tr w:rsidR="00B4242C" w14:paraId="57BE643F" w14:textId="77777777" w:rsidTr="008C277C">
        <w:trPr>
          <w:jc w:val="center"/>
        </w:trPr>
        <w:tc>
          <w:tcPr>
            <w:tcW w:w="1314" w:type="pct"/>
          </w:tcPr>
          <w:p w14:paraId="7B7F1AE0" w14:textId="77777777" w:rsidR="00B4242C" w:rsidRDefault="008921FC" w:rsidP="008C277C">
            <w:pPr>
              <w:pStyle w:val="Inne0"/>
              <w:spacing w:after="0"/>
            </w:pPr>
            <w:r>
              <w:rPr>
                <w:rStyle w:val="Inne"/>
              </w:rPr>
              <w:t>Produkty</w:t>
            </w:r>
          </w:p>
        </w:tc>
        <w:tc>
          <w:tcPr>
            <w:tcW w:w="1729" w:type="pct"/>
            <w:vAlign w:val="center"/>
          </w:tcPr>
          <w:p w14:paraId="56370992" w14:textId="77777777" w:rsidR="00B4242C" w:rsidRDefault="008921FC" w:rsidP="008C277C">
            <w:pPr>
              <w:pStyle w:val="Inne0"/>
              <w:spacing w:after="100"/>
            </w:pPr>
            <w:r>
              <w:rPr>
                <w:rStyle w:val="Inne"/>
              </w:rPr>
              <w:t>Nie poddane obróbce cieplnej, nadające się do długotrwałego przechowywania</w:t>
            </w:r>
          </w:p>
          <w:p w14:paraId="18770C2B" w14:textId="77777777" w:rsidR="00B4242C" w:rsidRDefault="008921FC" w:rsidP="008C277C">
            <w:pPr>
              <w:pStyle w:val="Inne0"/>
              <w:spacing w:after="100"/>
            </w:pPr>
            <w:r>
              <w:rPr>
                <w:rStyle w:val="Inne"/>
              </w:rPr>
              <w:t>Inhibitory wtórne, nienadające się do długotrwałego przechowywania</w:t>
            </w:r>
          </w:p>
          <w:p w14:paraId="2A1A9734" w14:textId="77777777" w:rsidR="00B4242C" w:rsidRDefault="008921FC" w:rsidP="008C277C">
            <w:pPr>
              <w:pStyle w:val="Inne0"/>
              <w:spacing w:after="100"/>
            </w:pPr>
            <w:r>
              <w:rPr>
                <w:rStyle w:val="Inne"/>
              </w:rPr>
              <w:t>Poddane obróbce cieplnej, nie w pełni ugotowane, nienadające się do długotrwałego przechowywania</w:t>
            </w:r>
          </w:p>
        </w:tc>
        <w:tc>
          <w:tcPr>
            <w:tcW w:w="1957" w:type="pct"/>
          </w:tcPr>
          <w:p w14:paraId="5927679A" w14:textId="77777777" w:rsidR="00B4242C" w:rsidRDefault="008921FC" w:rsidP="008C277C">
            <w:pPr>
              <w:pStyle w:val="Inne0"/>
              <w:spacing w:after="0"/>
            </w:pPr>
            <w:r>
              <w:rPr>
                <w:rStyle w:val="Inne"/>
              </w:rPr>
              <w:t>Narzędzia do produktów</w:t>
            </w:r>
          </w:p>
        </w:tc>
      </w:tr>
      <w:tr w:rsidR="00B4242C" w14:paraId="24346141" w14:textId="77777777" w:rsidTr="008C277C">
        <w:trPr>
          <w:jc w:val="center"/>
        </w:trPr>
        <w:tc>
          <w:tcPr>
            <w:tcW w:w="1314" w:type="pct"/>
            <w:tcBorders>
              <w:top w:val="single" w:sz="4" w:space="0" w:color="auto"/>
            </w:tcBorders>
            <w:vAlign w:val="bottom"/>
          </w:tcPr>
          <w:p w14:paraId="3E18B4E8" w14:textId="77777777" w:rsidR="00B4242C" w:rsidRDefault="008921FC" w:rsidP="008C277C">
            <w:pPr>
              <w:pStyle w:val="Inne0"/>
              <w:spacing w:after="0"/>
            </w:pPr>
            <w:r>
              <w:rPr>
                <w:rStyle w:val="Inne"/>
              </w:rPr>
              <w:t>Mięso lub drób gotowe do spożycia</w:t>
            </w:r>
          </w:p>
        </w:tc>
        <w:tc>
          <w:tcPr>
            <w:tcW w:w="1729" w:type="pct"/>
            <w:tcBorders>
              <w:top w:val="single" w:sz="4" w:space="0" w:color="auto"/>
            </w:tcBorders>
            <w:vAlign w:val="bottom"/>
          </w:tcPr>
          <w:p w14:paraId="54E0F0F6" w14:textId="77777777" w:rsidR="00B4242C" w:rsidRDefault="008921FC" w:rsidP="008C277C">
            <w:pPr>
              <w:pStyle w:val="Inne0"/>
              <w:spacing w:after="0"/>
            </w:pPr>
            <w:r>
              <w:rPr>
                <w:rStyle w:val="Inne"/>
              </w:rPr>
              <w:t>Poddane obróbce cieplnej, nadające się do długotrwałego przechowywania</w:t>
            </w:r>
          </w:p>
        </w:tc>
        <w:tc>
          <w:tcPr>
            <w:tcW w:w="1957" w:type="pct"/>
            <w:tcBorders>
              <w:top w:val="single" w:sz="4" w:space="0" w:color="auto"/>
            </w:tcBorders>
            <w:vAlign w:val="bottom"/>
          </w:tcPr>
          <w:p w14:paraId="5488EE8C" w14:textId="77777777" w:rsidR="00B4242C" w:rsidRDefault="008921FC" w:rsidP="008C277C">
            <w:pPr>
              <w:pStyle w:val="Inne0"/>
              <w:spacing w:after="0"/>
            </w:pPr>
            <w:r>
              <w:rPr>
                <w:rStyle w:val="Inne"/>
              </w:rPr>
              <w:t>Przetworzone gotowe do spożycia</w:t>
            </w:r>
          </w:p>
        </w:tc>
      </w:tr>
      <w:tr w:rsidR="00B4242C" w14:paraId="7C1089E6" w14:textId="77777777" w:rsidTr="008C277C">
        <w:trPr>
          <w:jc w:val="center"/>
        </w:trPr>
        <w:tc>
          <w:tcPr>
            <w:tcW w:w="1314" w:type="pct"/>
          </w:tcPr>
          <w:p w14:paraId="0883BFC7" w14:textId="77777777" w:rsidR="00B4242C" w:rsidRDefault="008921FC" w:rsidP="008C277C">
            <w:pPr>
              <w:pStyle w:val="Inne0"/>
              <w:spacing w:after="0"/>
            </w:pPr>
            <w:r>
              <w:rPr>
                <w:rStyle w:val="Inne"/>
              </w:rPr>
              <w:t>Produkty</w:t>
            </w:r>
          </w:p>
        </w:tc>
        <w:tc>
          <w:tcPr>
            <w:tcW w:w="1729" w:type="pct"/>
            <w:vAlign w:val="center"/>
          </w:tcPr>
          <w:p w14:paraId="4160DB82" w14:textId="77777777" w:rsidR="00B4242C" w:rsidRDefault="008921FC" w:rsidP="008C277C">
            <w:pPr>
              <w:pStyle w:val="Inne0"/>
              <w:spacing w:after="0" w:line="360" w:lineRule="auto"/>
            </w:pPr>
            <w:r>
              <w:rPr>
                <w:rStyle w:val="Inne"/>
              </w:rPr>
              <w:t>Nie poddane obróbce cieplnej, w pełni ugotowane nadające się do długotrwałego przechowywania, nienadające się do długotrwałego przechowywania inhibitory wtórne, nienadające się do długotrwałego przechowywania</w:t>
            </w:r>
          </w:p>
        </w:tc>
        <w:tc>
          <w:tcPr>
            <w:tcW w:w="1957" w:type="pct"/>
          </w:tcPr>
          <w:p w14:paraId="3BD1D621" w14:textId="77777777" w:rsidR="00B4242C" w:rsidRDefault="008921FC" w:rsidP="008C277C">
            <w:pPr>
              <w:pStyle w:val="Inne0"/>
              <w:spacing w:after="0"/>
            </w:pPr>
            <w:r>
              <w:rPr>
                <w:rStyle w:val="Inne"/>
              </w:rPr>
              <w:t>Narzędzia do produktów</w:t>
            </w:r>
          </w:p>
        </w:tc>
      </w:tr>
      <w:tr w:rsidR="00B4242C" w14:paraId="0AB0620A" w14:textId="77777777" w:rsidTr="008C277C">
        <w:trPr>
          <w:jc w:val="center"/>
        </w:trPr>
        <w:tc>
          <w:tcPr>
            <w:tcW w:w="1314" w:type="pct"/>
            <w:tcBorders>
              <w:top w:val="single" w:sz="4" w:space="0" w:color="auto"/>
            </w:tcBorders>
          </w:tcPr>
          <w:p w14:paraId="21873B8F" w14:textId="77777777" w:rsidR="00B4242C" w:rsidRDefault="008921FC" w:rsidP="008C277C">
            <w:pPr>
              <w:pStyle w:val="Inne0"/>
              <w:spacing w:after="0"/>
            </w:pPr>
            <w:r>
              <w:rPr>
                <w:rStyle w:val="Inne"/>
              </w:rPr>
              <w:t>Przetworzone termicznie produkty mięsne lub drobiowe</w:t>
            </w:r>
          </w:p>
        </w:tc>
        <w:tc>
          <w:tcPr>
            <w:tcW w:w="1729" w:type="pct"/>
            <w:tcBorders>
              <w:top w:val="single" w:sz="4" w:space="0" w:color="auto"/>
            </w:tcBorders>
          </w:tcPr>
          <w:p w14:paraId="5C04B24B" w14:textId="77777777" w:rsidR="00B4242C" w:rsidRDefault="008921FC" w:rsidP="008C277C">
            <w:pPr>
              <w:pStyle w:val="Inne0"/>
              <w:spacing w:after="0"/>
            </w:pPr>
            <w:r>
              <w:rPr>
                <w:rStyle w:val="Inne"/>
              </w:rPr>
              <w:t>Przetworzone termicznie, komercyjne, sterylne</w:t>
            </w:r>
          </w:p>
        </w:tc>
        <w:tc>
          <w:tcPr>
            <w:tcW w:w="1957" w:type="pct"/>
            <w:tcBorders>
              <w:top w:val="single" w:sz="4" w:space="0" w:color="auto"/>
            </w:tcBorders>
          </w:tcPr>
          <w:p w14:paraId="3B38BCD1" w14:textId="77777777" w:rsidR="00B4242C" w:rsidRDefault="008921FC" w:rsidP="008C277C">
            <w:pPr>
              <w:pStyle w:val="Inne0"/>
              <w:spacing w:after="0"/>
            </w:pPr>
            <w:r>
              <w:rPr>
                <w:rStyle w:val="Inne"/>
              </w:rPr>
              <w:t>Narzędzie do produktów przetwarzanych termicznie</w:t>
            </w:r>
          </w:p>
        </w:tc>
      </w:tr>
      <w:tr w:rsidR="00B4242C" w14:paraId="020EFA98" w14:textId="77777777" w:rsidTr="008C277C">
        <w:trPr>
          <w:jc w:val="center"/>
        </w:trPr>
        <w:tc>
          <w:tcPr>
            <w:tcW w:w="1314" w:type="pct"/>
            <w:tcBorders>
              <w:top w:val="single" w:sz="4" w:space="0" w:color="auto"/>
            </w:tcBorders>
          </w:tcPr>
          <w:p w14:paraId="2BADD162" w14:textId="77777777" w:rsidR="00B4242C" w:rsidRDefault="008921FC" w:rsidP="008C277C">
            <w:pPr>
              <w:pStyle w:val="Inne0"/>
              <w:spacing w:after="0"/>
            </w:pPr>
            <w:r>
              <w:rPr>
                <w:rStyle w:val="Inne"/>
              </w:rPr>
              <w:t xml:space="preserve">Produkty z ryb </w:t>
            </w:r>
            <w:proofErr w:type="spellStart"/>
            <w:r>
              <w:rPr>
                <w:rStyle w:val="Inne"/>
              </w:rPr>
              <w:t>sumokształtnych</w:t>
            </w:r>
            <w:proofErr w:type="spellEnd"/>
            <w:r>
              <w:rPr>
                <w:rStyle w:val="Inne"/>
              </w:rPr>
              <w:t xml:space="preserve"> (</w:t>
            </w:r>
            <w:proofErr w:type="spellStart"/>
            <w:r>
              <w:rPr>
                <w:rStyle w:val="Inne"/>
                <w:i/>
                <w:iCs/>
              </w:rPr>
              <w:t>Siluriformes</w:t>
            </w:r>
            <w:proofErr w:type="spellEnd"/>
            <w:r>
              <w:rPr>
                <w:rStyle w:val="Inne"/>
              </w:rPr>
              <w:t>)</w:t>
            </w:r>
          </w:p>
        </w:tc>
        <w:tc>
          <w:tcPr>
            <w:tcW w:w="1729" w:type="pct"/>
            <w:tcBorders>
              <w:top w:val="single" w:sz="4" w:space="0" w:color="auto"/>
            </w:tcBorders>
          </w:tcPr>
          <w:p w14:paraId="46465579" w14:textId="77777777" w:rsidR="00B4242C" w:rsidRDefault="008921FC" w:rsidP="008C277C">
            <w:pPr>
              <w:pStyle w:val="Inne0"/>
              <w:spacing w:after="120"/>
            </w:pPr>
            <w:r>
              <w:rPr>
                <w:rStyle w:val="Inne"/>
              </w:rPr>
              <w:t>Surowe - nienaruszone mięso</w:t>
            </w:r>
          </w:p>
          <w:p w14:paraId="1349D7A1" w14:textId="77777777" w:rsidR="00B4242C" w:rsidRDefault="008921FC" w:rsidP="008C277C">
            <w:pPr>
              <w:pStyle w:val="Inne0"/>
              <w:spacing w:after="0"/>
            </w:pPr>
            <w:r>
              <w:rPr>
                <w:rStyle w:val="Inne"/>
              </w:rPr>
              <w:t>Surowe - naruszone mięso</w:t>
            </w:r>
          </w:p>
        </w:tc>
        <w:tc>
          <w:tcPr>
            <w:tcW w:w="1957" w:type="pct"/>
            <w:tcBorders>
              <w:top w:val="single" w:sz="4" w:space="0" w:color="auto"/>
            </w:tcBorders>
          </w:tcPr>
          <w:p w14:paraId="12E1F8B5" w14:textId="77777777" w:rsidR="00B4242C" w:rsidRDefault="008921FC" w:rsidP="008C277C">
            <w:pPr>
              <w:pStyle w:val="Inne0"/>
              <w:spacing w:after="0"/>
            </w:pPr>
            <w:r>
              <w:rPr>
                <w:rStyle w:val="Inne"/>
              </w:rPr>
              <w:t>Narzędzie do ryb</w:t>
            </w:r>
          </w:p>
        </w:tc>
      </w:tr>
      <w:tr w:rsidR="00B4242C" w14:paraId="3C30FEEC" w14:textId="77777777" w:rsidTr="008C277C">
        <w:trPr>
          <w:jc w:val="center"/>
        </w:trPr>
        <w:tc>
          <w:tcPr>
            <w:tcW w:w="1314" w:type="pct"/>
            <w:tcBorders>
              <w:top w:val="single" w:sz="4" w:space="0" w:color="auto"/>
              <w:bottom w:val="single" w:sz="4" w:space="0" w:color="auto"/>
            </w:tcBorders>
          </w:tcPr>
          <w:p w14:paraId="13B04D99" w14:textId="77777777" w:rsidR="00B4242C" w:rsidRDefault="008921FC" w:rsidP="008C277C">
            <w:pPr>
              <w:pStyle w:val="Inne0"/>
              <w:spacing w:after="0"/>
            </w:pPr>
            <w:r>
              <w:rPr>
                <w:rStyle w:val="Inne"/>
              </w:rPr>
              <w:t>Produkty jajeczne</w:t>
            </w:r>
          </w:p>
        </w:tc>
        <w:tc>
          <w:tcPr>
            <w:tcW w:w="1729" w:type="pct"/>
            <w:tcBorders>
              <w:top w:val="single" w:sz="4" w:space="0" w:color="auto"/>
              <w:bottom w:val="single" w:sz="4" w:space="0" w:color="auto"/>
            </w:tcBorders>
          </w:tcPr>
          <w:p w14:paraId="6D9D98C9" w14:textId="77777777" w:rsidR="00B4242C" w:rsidRDefault="008921FC" w:rsidP="008C277C">
            <w:pPr>
              <w:pStyle w:val="Inne0"/>
              <w:spacing w:after="100"/>
            </w:pPr>
            <w:r>
              <w:rPr>
                <w:rStyle w:val="Inne"/>
              </w:rPr>
              <w:t>Surowe - naruszone</w:t>
            </w:r>
          </w:p>
          <w:p w14:paraId="51FB3C52" w14:textId="77777777" w:rsidR="00B4242C" w:rsidRDefault="008921FC" w:rsidP="008C277C">
            <w:pPr>
              <w:pStyle w:val="Inne0"/>
              <w:spacing w:after="100"/>
            </w:pPr>
            <w:r>
              <w:rPr>
                <w:rStyle w:val="Inne"/>
              </w:rPr>
              <w:lastRenderedPageBreak/>
              <w:t>Poddane obróbce cieplnej, nadające się do długotrwałego przechowywania</w:t>
            </w:r>
          </w:p>
          <w:p w14:paraId="2E4605CF" w14:textId="77777777" w:rsidR="00B4242C" w:rsidRDefault="008921FC" w:rsidP="008C277C">
            <w:pPr>
              <w:pStyle w:val="Inne0"/>
              <w:spacing w:after="100"/>
            </w:pPr>
            <w:r>
              <w:rPr>
                <w:rStyle w:val="Inne"/>
              </w:rPr>
              <w:t>W pełni ugotowane, nienadające się do długotrwałego przechowywania</w:t>
            </w:r>
          </w:p>
        </w:tc>
        <w:tc>
          <w:tcPr>
            <w:tcW w:w="1957" w:type="pct"/>
            <w:tcBorders>
              <w:top w:val="single" w:sz="4" w:space="0" w:color="auto"/>
              <w:bottom w:val="single" w:sz="4" w:space="0" w:color="auto"/>
            </w:tcBorders>
          </w:tcPr>
          <w:p w14:paraId="4F599EE1" w14:textId="77777777" w:rsidR="00B4242C" w:rsidRDefault="008921FC" w:rsidP="008C277C">
            <w:pPr>
              <w:pStyle w:val="Inne0"/>
              <w:spacing w:after="0"/>
            </w:pPr>
            <w:r>
              <w:rPr>
                <w:rStyle w:val="Inne"/>
              </w:rPr>
              <w:lastRenderedPageBreak/>
              <w:t>Narzędzie do produktów jajecznych</w:t>
            </w:r>
          </w:p>
        </w:tc>
      </w:tr>
    </w:tbl>
    <w:p w14:paraId="3EB06DC4" w14:textId="77777777" w:rsidR="00B4242C" w:rsidRDefault="00B4242C" w:rsidP="008C277C">
      <w:pPr>
        <w:spacing w:after="499" w:line="1" w:lineRule="exact"/>
      </w:pPr>
    </w:p>
    <w:p w14:paraId="116FBD5D" w14:textId="77777777" w:rsidR="00B4242C" w:rsidRDefault="008921FC" w:rsidP="0002315B">
      <w:pPr>
        <w:pStyle w:val="Teksttreci0"/>
        <w:spacing w:after="220"/>
        <w:jc w:val="both"/>
      </w:pPr>
      <w:r>
        <w:rPr>
          <w:rStyle w:val="Teksttreci"/>
        </w:rPr>
        <w:t xml:space="preserve">D. Inspektor EIAO określa, czy należy przeprowadzić pobieranie próbek patogenów, rutynowe pobieranie próbek na obecność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rPr>
        <w:t xml:space="preserve"> (</w:t>
      </w:r>
      <w:proofErr w:type="spellStart"/>
      <w:r>
        <w:rPr>
          <w:rStyle w:val="Teksttreci"/>
        </w:rPr>
        <w:t>R</w:t>
      </w:r>
      <w:r>
        <w:rPr>
          <w:rStyle w:val="Teksttreci"/>
          <w:i/>
          <w:iCs/>
        </w:rPr>
        <w:t>Lm</w:t>
      </w:r>
      <w:proofErr w:type="spellEnd"/>
      <w:r>
        <w:rPr>
          <w:rStyle w:val="Teksttreci"/>
        </w:rPr>
        <w:t>) w oparciu o ryzyko, zintensyfikowane pobieranie próbek weryfikacyjnych (</w:t>
      </w:r>
      <w:proofErr w:type="spellStart"/>
      <w:r>
        <w:rPr>
          <w:rStyle w:val="Teksttreci"/>
          <w:i/>
          <w:iCs/>
        </w:rPr>
        <w:t>Intensified</w:t>
      </w:r>
      <w:proofErr w:type="spellEnd"/>
      <w:r>
        <w:rPr>
          <w:rStyle w:val="Teksttreci"/>
          <w:i/>
          <w:iCs/>
        </w:rPr>
        <w:t xml:space="preserve"> </w:t>
      </w:r>
      <w:proofErr w:type="spellStart"/>
      <w:r>
        <w:rPr>
          <w:rStyle w:val="Teksttreci"/>
          <w:i/>
          <w:iCs/>
        </w:rPr>
        <w:t>Verification</w:t>
      </w:r>
      <w:proofErr w:type="spellEnd"/>
      <w:r>
        <w:rPr>
          <w:rStyle w:val="Teksttreci"/>
          <w:i/>
          <w:iCs/>
        </w:rPr>
        <w:t xml:space="preserve"> </w:t>
      </w:r>
      <w:proofErr w:type="spellStart"/>
      <w:r>
        <w:rPr>
          <w:rStyle w:val="Teksttreci"/>
          <w:i/>
          <w:iCs/>
        </w:rPr>
        <w:t>Sampling</w:t>
      </w:r>
      <w:proofErr w:type="spellEnd"/>
      <w:r>
        <w:rPr>
          <w:rStyle w:val="Teksttreci"/>
          <w:i/>
          <w:iCs/>
        </w:rPr>
        <w:t>, IVT</w:t>
      </w:r>
      <w:r>
        <w:rPr>
          <w:rStyle w:val="Teksttreci"/>
        </w:rPr>
        <w:t>) lub inne pobieranie próbek.</w:t>
      </w:r>
    </w:p>
    <w:p w14:paraId="06C0655E" w14:textId="37972B68" w:rsidR="00B4242C" w:rsidRDefault="008921FC" w:rsidP="0002315B">
      <w:pPr>
        <w:pStyle w:val="Teksttreci0"/>
        <w:numPr>
          <w:ilvl w:val="0"/>
          <w:numId w:val="13"/>
        </w:numPr>
        <w:tabs>
          <w:tab w:val="left" w:pos="284"/>
        </w:tabs>
        <w:spacing w:after="220"/>
        <w:ind w:left="0" w:firstLine="0"/>
        <w:jc w:val="both"/>
      </w:pPr>
      <w:r>
        <w:rPr>
          <w:rStyle w:val="Teksttreci"/>
        </w:rPr>
        <w:t>Pobieranie próbek należy przeprowadzić przed wykonaniem oceny bezpieczeństwa żywności. Czas na pobranie próbek nie jest wliczany do siedmiu dni przeznaczonych na ocenę bezpieczeństwa żywności.</w:t>
      </w:r>
    </w:p>
    <w:p w14:paraId="1DFD6CB1" w14:textId="760B506A" w:rsidR="00B4242C" w:rsidRDefault="008921FC" w:rsidP="0002315B">
      <w:pPr>
        <w:pStyle w:val="Teksttreci0"/>
        <w:numPr>
          <w:ilvl w:val="0"/>
          <w:numId w:val="13"/>
        </w:numPr>
        <w:tabs>
          <w:tab w:val="left" w:pos="284"/>
        </w:tabs>
        <w:spacing w:after="220"/>
        <w:ind w:left="0" w:firstLine="0"/>
        <w:jc w:val="both"/>
      </w:pPr>
      <w:r>
        <w:rPr>
          <w:rStyle w:val="Teksttreci"/>
        </w:rPr>
        <w:t>Inspektor EIAO odnosi się do następujących dyrektyw dotyczących pobierania próbek i procedur powiadamiania zakładu:</w:t>
      </w:r>
    </w:p>
    <w:p w14:paraId="039904D7" w14:textId="0D1F9788" w:rsidR="00B4242C" w:rsidRDefault="008921FC" w:rsidP="0002315B">
      <w:pPr>
        <w:pStyle w:val="Teksttreci0"/>
        <w:numPr>
          <w:ilvl w:val="1"/>
          <w:numId w:val="13"/>
        </w:numPr>
        <w:tabs>
          <w:tab w:val="left" w:pos="1456"/>
        </w:tabs>
        <w:spacing w:after="0"/>
        <w:ind w:left="426" w:hanging="426"/>
        <w:jc w:val="both"/>
      </w:pPr>
      <w:proofErr w:type="spellStart"/>
      <w:r>
        <w:rPr>
          <w:rStyle w:val="Teksttreci"/>
        </w:rPr>
        <w:t>R</w:t>
      </w:r>
      <w:r>
        <w:rPr>
          <w:rStyle w:val="Teksttreci"/>
          <w:i/>
        </w:rPr>
        <w:t>Lm</w:t>
      </w:r>
      <w:proofErr w:type="spellEnd"/>
      <w:r>
        <w:rPr>
          <w:rStyle w:val="Teksttreci"/>
        </w:rPr>
        <w:t xml:space="preserve"> –</w:t>
      </w:r>
      <w:r w:rsidR="00E56816">
        <w:rPr>
          <w:rStyle w:val="Teksttreci"/>
        </w:rPr>
        <w:t xml:space="preserve"> </w:t>
      </w:r>
      <w:hyperlink r:id="rId18" w:history="1">
        <w:r>
          <w:rPr>
            <w:rStyle w:val="Teksttreci"/>
            <w:color w:val="0000FF"/>
            <w:u w:val="single"/>
          </w:rPr>
          <w:t>Dyrektywa FSIS 10,240.5</w:t>
        </w:r>
        <w:r>
          <w:rPr>
            <w:rStyle w:val="Teksttreci"/>
          </w:rPr>
          <w:t>,</w:t>
        </w:r>
      </w:hyperlink>
      <w:r w:rsidR="00E56816">
        <w:t xml:space="preserve"> </w:t>
      </w:r>
      <w:r>
        <w:rPr>
          <w:rStyle w:val="Teksttreci"/>
          <w:i/>
          <w:iCs/>
        </w:rPr>
        <w:t xml:space="preserve">Procedury weryfikacyjne dla inspektorów ds. egzekwowania prawa, dochodzeń i analiz (EIAO) w ramach rozporządzenia w sprawie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i rutynowego programu pobierania próbek na obecność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w:t>
      </w:r>
      <w:proofErr w:type="spellStart"/>
      <w:r>
        <w:rPr>
          <w:rStyle w:val="Teksttreci"/>
          <w:i/>
          <w:iCs/>
        </w:rPr>
        <w:t>RLm</w:t>
      </w:r>
      <w:proofErr w:type="spellEnd"/>
      <w:r>
        <w:rPr>
          <w:rStyle w:val="Teksttreci"/>
          <w:i/>
          <w:iCs/>
        </w:rPr>
        <w:t>) opartego na ryzyku (</w:t>
      </w:r>
      <w:proofErr w:type="spellStart"/>
      <w:r>
        <w:rPr>
          <w:rStyle w:val="Teksttreci"/>
          <w:i/>
          <w:iCs/>
        </w:rPr>
        <w:t>Verification</w:t>
      </w:r>
      <w:proofErr w:type="spellEnd"/>
      <w:r>
        <w:rPr>
          <w:rStyle w:val="Teksttreci"/>
          <w:i/>
          <w:iCs/>
        </w:rPr>
        <w:t xml:space="preserve"> </w:t>
      </w:r>
      <w:proofErr w:type="spellStart"/>
      <w:r>
        <w:rPr>
          <w:rStyle w:val="Teksttreci"/>
          <w:i/>
          <w:iCs/>
        </w:rPr>
        <w:t>Procedures</w:t>
      </w:r>
      <w:proofErr w:type="spellEnd"/>
      <w:r>
        <w:rPr>
          <w:rStyle w:val="Teksttreci"/>
          <w:i/>
          <w:iCs/>
        </w:rPr>
        <w:t xml:space="preserve"> for </w:t>
      </w:r>
      <w:proofErr w:type="spellStart"/>
      <w:r>
        <w:rPr>
          <w:rStyle w:val="Teksttreci"/>
          <w:i/>
          <w:iCs/>
        </w:rPr>
        <w:t>Enforcement</w:t>
      </w:r>
      <w:proofErr w:type="spellEnd"/>
      <w:r>
        <w:rPr>
          <w:rStyle w:val="Teksttreci"/>
          <w:i/>
          <w:iCs/>
        </w:rPr>
        <w:t xml:space="preserve">, </w:t>
      </w:r>
      <w:proofErr w:type="spellStart"/>
      <w:r>
        <w:rPr>
          <w:rStyle w:val="Teksttreci"/>
          <w:i/>
          <w:iCs/>
        </w:rPr>
        <w:t>Investigations</w:t>
      </w:r>
      <w:proofErr w:type="spellEnd"/>
      <w:r>
        <w:rPr>
          <w:rStyle w:val="Teksttreci"/>
          <w:i/>
          <w:iCs/>
        </w:rPr>
        <w:t xml:space="preserve"> and Analysis </w:t>
      </w:r>
      <w:proofErr w:type="spellStart"/>
      <w:r>
        <w:rPr>
          <w:rStyle w:val="Teksttreci"/>
          <w:i/>
          <w:iCs/>
        </w:rPr>
        <w:t>Officers</w:t>
      </w:r>
      <w:proofErr w:type="spellEnd"/>
      <w:r>
        <w:rPr>
          <w:rStyle w:val="Teksttreci"/>
          <w:i/>
          <w:iCs/>
        </w:rPr>
        <w:t xml:space="preserve"> (</w:t>
      </w:r>
      <w:proofErr w:type="spellStart"/>
      <w:r>
        <w:rPr>
          <w:rStyle w:val="Teksttreci"/>
          <w:i/>
          <w:iCs/>
        </w:rPr>
        <w:t>EIAOs</w:t>
      </w:r>
      <w:proofErr w:type="spellEnd"/>
      <w:r>
        <w:rPr>
          <w:rStyle w:val="Teksttreci"/>
          <w:i/>
          <w:iCs/>
        </w:rPr>
        <w:t xml:space="preserve">) for the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w:t>
      </w:r>
      <w:proofErr w:type="spellStart"/>
      <w:r>
        <w:rPr>
          <w:rStyle w:val="Teksttreci"/>
          <w:i/>
          <w:iCs/>
        </w:rPr>
        <w:t>Regulation</w:t>
      </w:r>
      <w:proofErr w:type="spellEnd"/>
      <w:r>
        <w:rPr>
          <w:rStyle w:val="Teksttreci"/>
          <w:i/>
          <w:iCs/>
        </w:rPr>
        <w:t xml:space="preserve"> and </w:t>
      </w:r>
      <w:proofErr w:type="spellStart"/>
      <w:r>
        <w:rPr>
          <w:rStyle w:val="Teksttreci"/>
          <w:i/>
          <w:iCs/>
        </w:rPr>
        <w:t>Routine</w:t>
      </w:r>
      <w:proofErr w:type="spellEnd"/>
      <w:r>
        <w:rPr>
          <w:rStyle w:val="Teksttreci"/>
          <w:i/>
          <w:iCs/>
        </w:rPr>
        <w:t xml:space="preserve"> </w:t>
      </w:r>
      <w:proofErr w:type="spellStart"/>
      <w:r>
        <w:rPr>
          <w:rStyle w:val="Teksttreci"/>
          <w:i/>
          <w:iCs/>
        </w:rPr>
        <w:t>Risk-Based</w:t>
      </w:r>
      <w:proofErr w:type="spellEnd"/>
      <w:r>
        <w:rPr>
          <w:rStyle w:val="Teksttreci"/>
          <w:i/>
          <w:iCs/>
        </w:rPr>
        <w:t xml:space="preserv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w:t>
      </w:r>
      <w:proofErr w:type="spellStart"/>
      <w:r>
        <w:rPr>
          <w:rStyle w:val="Teksttreci"/>
          <w:i/>
          <w:iCs/>
        </w:rPr>
        <w:t>RLm</w:t>
      </w:r>
      <w:proofErr w:type="spellEnd"/>
      <w:r>
        <w:rPr>
          <w:rStyle w:val="Teksttreci"/>
          <w:i/>
          <w:iCs/>
        </w:rPr>
        <w:t xml:space="preserve">) </w:t>
      </w:r>
      <w:proofErr w:type="spellStart"/>
      <w:r>
        <w:rPr>
          <w:rStyle w:val="Teksttreci"/>
          <w:i/>
          <w:iCs/>
        </w:rPr>
        <w:t>Sampling</w:t>
      </w:r>
      <w:proofErr w:type="spellEnd"/>
      <w:r>
        <w:rPr>
          <w:rStyle w:val="Teksttreci"/>
          <w:i/>
          <w:iCs/>
        </w:rPr>
        <w:t xml:space="preserve"> Program)</w:t>
      </w:r>
      <w:r>
        <w:rPr>
          <w:rStyle w:val="Teksttreci"/>
        </w:rPr>
        <w:t>; oraz</w:t>
      </w:r>
    </w:p>
    <w:p w14:paraId="205B5B03" w14:textId="1004FA9A" w:rsidR="00B4242C" w:rsidRPr="005D079F" w:rsidRDefault="008921FC" w:rsidP="0002315B">
      <w:pPr>
        <w:pStyle w:val="Teksttreci0"/>
        <w:numPr>
          <w:ilvl w:val="1"/>
          <w:numId w:val="13"/>
        </w:numPr>
        <w:spacing w:after="220"/>
        <w:ind w:left="426" w:hanging="426"/>
        <w:jc w:val="both"/>
        <w:rPr>
          <w:lang w:val="en-US"/>
        </w:rPr>
      </w:pPr>
      <w:r>
        <w:rPr>
          <w:rStyle w:val="Teksttreci"/>
        </w:rPr>
        <w:t>IVT –</w:t>
      </w:r>
      <w:r w:rsidR="00E56816">
        <w:rPr>
          <w:rStyle w:val="Teksttreci"/>
        </w:rPr>
        <w:t xml:space="preserve"> </w:t>
      </w:r>
      <w:hyperlink r:id="rId19" w:history="1">
        <w:r>
          <w:rPr>
            <w:rStyle w:val="Teksttreci"/>
            <w:color w:val="0000FF"/>
            <w:u w:val="single"/>
          </w:rPr>
          <w:t>Dyrektywa FSIS 10,300.1</w:t>
        </w:r>
        <w:r>
          <w:rPr>
            <w:rStyle w:val="Teksttreci"/>
          </w:rPr>
          <w:t>,</w:t>
        </w:r>
      </w:hyperlink>
      <w:r w:rsidR="00E56816">
        <w:t xml:space="preserve"> </w:t>
      </w:r>
      <w:r>
        <w:rPr>
          <w:rStyle w:val="Teksttreci"/>
          <w:i/>
          <w:iCs/>
        </w:rPr>
        <w:t xml:space="preserve">Protokół zintensyfikowanych badań weryfikacyjnych (IVT) dotyczący pobierania próbek produktów, powierzchni mających kontakt z żywnością i powierzchni środowiskowych na obecność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lub Salmonella </w:t>
      </w:r>
      <w:proofErr w:type="spellStart"/>
      <w:r>
        <w:rPr>
          <w:rStyle w:val="Teksttreci"/>
          <w:i/>
          <w:iCs/>
        </w:rPr>
        <w:t>spp</w:t>
      </w:r>
      <w:proofErr w:type="spellEnd"/>
      <w:r>
        <w:rPr>
          <w:rStyle w:val="Teksttreci"/>
          <w:i/>
          <w:iCs/>
        </w:rPr>
        <w:t xml:space="preserve">. </w:t>
      </w:r>
      <w:r w:rsidRPr="005D079F">
        <w:rPr>
          <w:rStyle w:val="Teksttreci"/>
          <w:i/>
          <w:iCs/>
          <w:lang w:val="en-US"/>
        </w:rPr>
        <w:t>(Intensified Verification Testing (IVT) Protocol for Sampling of Product, Food Contact Surfaces and Environmental Surfaces for Listeria monocytogenes (</w:t>
      </w:r>
      <w:proofErr w:type="spellStart"/>
      <w:r w:rsidRPr="005D079F">
        <w:rPr>
          <w:rStyle w:val="Teksttreci"/>
          <w:i/>
          <w:iCs/>
          <w:lang w:val="en-US"/>
        </w:rPr>
        <w:t>Lm</w:t>
      </w:r>
      <w:proofErr w:type="spellEnd"/>
      <w:r w:rsidRPr="005D079F">
        <w:rPr>
          <w:rStyle w:val="Teksttreci"/>
          <w:i/>
          <w:iCs/>
          <w:lang w:val="en-US"/>
        </w:rPr>
        <w:t>) or Salmonella spp.)</w:t>
      </w:r>
    </w:p>
    <w:p w14:paraId="6BBF50B0" w14:textId="6590419B" w:rsidR="00B4242C" w:rsidRDefault="008921FC" w:rsidP="0002315B">
      <w:pPr>
        <w:pStyle w:val="Teksttreci0"/>
        <w:numPr>
          <w:ilvl w:val="0"/>
          <w:numId w:val="13"/>
        </w:numPr>
        <w:spacing w:after="220"/>
        <w:ind w:left="284" w:hanging="284"/>
        <w:jc w:val="both"/>
      </w:pPr>
      <w:r>
        <w:rPr>
          <w:rStyle w:val="Teksttreci"/>
        </w:rPr>
        <w:t>Inspektor EIAO inwentaryzuje materiały do pobierania próbek po ich otrzymaniu, aby upewnić się, że jest ich wystarczająco dużo do przeprowadzenia pobierania próbek. Jeśli materiały do pobierania próbek są wysyłane do zakładu, inspektor EIAO ma koordynować z personelem programu inspekcji w zakładzie inwentaryzację materiałów do pobierania próbek.</w:t>
      </w:r>
    </w:p>
    <w:p w14:paraId="25875E89" w14:textId="0BC1E5B0" w:rsidR="00B4242C" w:rsidRDefault="008921FC" w:rsidP="0002315B">
      <w:pPr>
        <w:pStyle w:val="Teksttreci0"/>
        <w:numPr>
          <w:ilvl w:val="0"/>
          <w:numId w:val="13"/>
        </w:numPr>
        <w:spacing w:after="220"/>
        <w:ind w:left="284" w:hanging="284"/>
        <w:jc w:val="both"/>
      </w:pPr>
      <w:r>
        <w:rPr>
          <w:rStyle w:val="Teksttreci"/>
        </w:rPr>
        <w:t>Inspektor EIAO ma obowiązek przybyć do placówki dzień przed pobraniem próbek, aby dokonać przeglądu, spotkać się z kierownictwem placówki i przygotować materiały do pobierania próbek.</w:t>
      </w:r>
    </w:p>
    <w:p w14:paraId="55426524" w14:textId="01F861FA" w:rsidR="00B4242C" w:rsidRDefault="008921FC" w:rsidP="0002315B">
      <w:pPr>
        <w:pStyle w:val="Teksttreci0"/>
        <w:numPr>
          <w:ilvl w:val="0"/>
          <w:numId w:val="13"/>
        </w:numPr>
        <w:spacing w:after="220"/>
        <w:ind w:left="284" w:hanging="284"/>
        <w:jc w:val="both"/>
      </w:pPr>
      <w:r>
        <w:rPr>
          <w:rStyle w:val="Teksttreci"/>
        </w:rPr>
        <w:t>Identyfikując miejsca pobierania próbek, inspektor EIAO odnosi się do</w:t>
      </w:r>
      <w:r w:rsidR="00E56816">
        <w:rPr>
          <w:rStyle w:val="Teksttreci"/>
        </w:rPr>
        <w:t xml:space="preserve"> </w:t>
      </w:r>
      <w:hyperlink w:anchor="bookmark29" w:tooltip="Current Document">
        <w:r>
          <w:rPr>
            <w:rStyle w:val="Teksttreci"/>
            <w:color w:val="0000FF"/>
            <w:u w:val="single"/>
          </w:rPr>
          <w:t>Załącznika:</w:t>
        </w:r>
      </w:hyperlink>
      <w:hyperlink w:anchor="bookmark29" w:tooltip="Current Document">
        <w:r>
          <w:rPr>
            <w:rStyle w:val="Teksttreci"/>
            <w:color w:val="0000FF"/>
            <w:u w:val="single"/>
          </w:rPr>
          <w:t xml:space="preserve"> Sugerowane miejsca powierzchni mające kontakt z żywnością</w:t>
        </w:r>
      </w:hyperlink>
      <w:r>
        <w:t xml:space="preserve"> </w:t>
      </w:r>
      <w:hyperlink w:anchor="bookmark29" w:tooltip="Current Document">
        <w:r>
          <w:rPr>
            <w:rStyle w:val="Teksttreci"/>
            <w:color w:val="0000FF"/>
            <w:u w:val="single"/>
          </w:rPr>
          <w:t>(</w:t>
        </w:r>
        <w:proofErr w:type="spellStart"/>
        <w:r>
          <w:rPr>
            <w:rStyle w:val="Teksttreci"/>
            <w:i/>
            <w:iCs/>
            <w:color w:val="0000FF"/>
            <w:u w:val="single"/>
          </w:rPr>
          <w:t>Suggested</w:t>
        </w:r>
        <w:proofErr w:type="spellEnd"/>
        <w:r>
          <w:rPr>
            <w:rStyle w:val="Teksttreci"/>
            <w:i/>
            <w:iCs/>
            <w:color w:val="0000FF"/>
            <w:u w:val="single"/>
          </w:rPr>
          <w:t xml:space="preserve"> Food </w:t>
        </w:r>
        <w:proofErr w:type="spellStart"/>
        <w:r>
          <w:rPr>
            <w:rStyle w:val="Teksttreci"/>
            <w:i/>
            <w:iCs/>
            <w:color w:val="0000FF"/>
            <w:u w:val="single"/>
          </w:rPr>
          <w:t>Contact</w:t>
        </w:r>
        <w:proofErr w:type="spellEnd"/>
        <w:r>
          <w:rPr>
            <w:rStyle w:val="Teksttreci"/>
            <w:i/>
            <w:iCs/>
            <w:color w:val="0000FF"/>
            <w:u w:val="single"/>
          </w:rPr>
          <w:t xml:space="preserve"> Surface </w:t>
        </w:r>
        <w:proofErr w:type="spellStart"/>
        <w:r>
          <w:rPr>
            <w:rStyle w:val="Teksttreci"/>
            <w:i/>
            <w:iCs/>
            <w:color w:val="0000FF"/>
            <w:u w:val="single"/>
          </w:rPr>
          <w:t>Sites</w:t>
        </w:r>
        <w:proofErr w:type="spellEnd"/>
        <w:r>
          <w:rPr>
            <w:rStyle w:val="Teksttreci"/>
            <w:color w:val="0000FF"/>
            <w:u w:val="single"/>
          </w:rPr>
          <w:t>)</w:t>
        </w:r>
      </w:hyperlink>
      <w:r w:rsidR="00E56816">
        <w:t xml:space="preserve"> </w:t>
      </w:r>
      <w:r>
        <w:rPr>
          <w:rStyle w:val="Teksttreci"/>
        </w:rPr>
        <w:t xml:space="preserve">w celu uzyskania listy miejsc, które wcześniej uzyskały dodatni wynik badania podczas pobierania próbek </w:t>
      </w:r>
      <w:proofErr w:type="spellStart"/>
      <w:r>
        <w:rPr>
          <w:rStyle w:val="Teksttreci"/>
        </w:rPr>
        <w:t>R</w:t>
      </w:r>
      <w:r>
        <w:rPr>
          <w:rStyle w:val="Teksttreci"/>
          <w:i/>
          <w:iCs/>
        </w:rPr>
        <w:t>Lm</w:t>
      </w:r>
      <w:proofErr w:type="spellEnd"/>
      <w:r>
        <w:rPr>
          <w:rStyle w:val="Teksttreci"/>
        </w:rPr>
        <w:t xml:space="preserve"> lub IVT. Inspektor EIAO identyfikuje dodatkowe miejsca pobierania próbek podczas obchodu zakładu oraz podczas spotkania z personelem programu inspekcji i kierownictwem zakładu.</w:t>
      </w:r>
    </w:p>
    <w:p w14:paraId="6F2EF8D5" w14:textId="6CE065FC" w:rsidR="00B4242C" w:rsidRDefault="008921FC" w:rsidP="0002315B">
      <w:pPr>
        <w:pStyle w:val="Teksttreci0"/>
        <w:numPr>
          <w:ilvl w:val="0"/>
          <w:numId w:val="13"/>
        </w:numPr>
        <w:spacing w:after="220"/>
        <w:ind w:left="284" w:hanging="284"/>
        <w:jc w:val="both"/>
      </w:pPr>
      <w:r>
        <w:rPr>
          <w:rStyle w:val="Teksttreci"/>
        </w:rPr>
        <w:t xml:space="preserve">Jeśli inspektor EIAO zaobserwuje niehigieniczne warunki lub zanieczyszczenie produktu w zakładzie podczas pobierania próbek, musi natychmiast poinformować personel programu inspekcji i kierownika pierwszej linii, nawet jeśli nie rozpoczął jeszcze oceny </w:t>
      </w:r>
      <w:r>
        <w:rPr>
          <w:rStyle w:val="Teksttreci"/>
        </w:rPr>
        <w:lastRenderedPageBreak/>
        <w:t>bezpieczeństwa żywności.</w:t>
      </w:r>
    </w:p>
    <w:p w14:paraId="780CECA6" w14:textId="77B5774B" w:rsidR="00B4242C" w:rsidRDefault="008921FC" w:rsidP="0002315B">
      <w:pPr>
        <w:pStyle w:val="Teksttreci0"/>
        <w:numPr>
          <w:ilvl w:val="0"/>
          <w:numId w:val="13"/>
        </w:numPr>
        <w:spacing w:after="220"/>
        <w:ind w:left="284" w:hanging="284"/>
        <w:jc w:val="both"/>
      </w:pPr>
      <w:r>
        <w:rPr>
          <w:rStyle w:val="Teksttreci"/>
        </w:rPr>
        <w:t>Inspektor EIAO bierze pod uwagę wyniki pobierania próbek przy określaniu wyniku oceny bezpieczeństwa żywności. W pewnych ograniczonych okolicznościach (np. w przypadku nieprzewidzianych opóźnień w pobieraniu próbek lub domniemanych wyników pozytywnych) wyniki mogą nie być dostępne w siedmiodniowych ramach czasowych oceny bezpieczeństwa żywności. Jeśli wyniki pobierania próbek są opóźnione, Biuro Okręgowe może zdecydować się na opóźnienie rozpoczęcia oceny bezpieczeństwa żywności lub opóźnienie spotkania końcowego do czasu otrzymania wyników badań pobranych próbek.</w:t>
      </w:r>
    </w:p>
    <w:p w14:paraId="22DFA474" w14:textId="77777777" w:rsidR="00B4242C" w:rsidRDefault="008921FC" w:rsidP="0002315B">
      <w:pPr>
        <w:pStyle w:val="Teksttreci0"/>
        <w:spacing w:after="220"/>
        <w:jc w:val="both"/>
      </w:pPr>
      <w:r>
        <w:rPr>
          <w:rStyle w:val="Teksttreci"/>
        </w:rPr>
        <w:t>E. Inspektor EIAO powiadamia zakład, kierownika pierwszej linii i personel programu inspekcji o swojej wizycie z maksymalnie dwutygodniowym wyprzedzeniem.</w:t>
      </w:r>
    </w:p>
    <w:p w14:paraId="78B4AB43" w14:textId="77777777" w:rsidR="00B4242C" w:rsidRDefault="008921FC" w:rsidP="0002315B">
      <w:pPr>
        <w:pStyle w:val="Teksttreci0"/>
        <w:spacing w:after="220"/>
        <w:jc w:val="both"/>
      </w:pPr>
      <w:r>
        <w:rPr>
          <w:rStyle w:val="Teksttreci"/>
        </w:rPr>
        <w:t>F. Inspektor EIAO informuje kierownictwo zakładu o rodzajach dokumentacji, które należy udostępnić do przeglądu (np. zapisy z ostatnich 60 dni produkcji, plan HACCP, program pobierania próbek, wyniki pobierania próbek). Posiadanie dokumentacji dostępnej na początku oceny bezpieczeństwa żywności pomoże inspektorowi EIAO przeprowadzić ocenę bezpieczeństwa żywności w ciągu siedmiu dni.</w:t>
      </w:r>
    </w:p>
    <w:p w14:paraId="048BD3E0" w14:textId="77777777" w:rsidR="00985177" w:rsidRDefault="008921FC" w:rsidP="0002315B">
      <w:pPr>
        <w:pStyle w:val="Teksttreci0"/>
        <w:spacing w:after="220"/>
        <w:jc w:val="both"/>
        <w:rPr>
          <w:rStyle w:val="Teksttreci"/>
        </w:rPr>
      </w:pPr>
      <w:r>
        <w:rPr>
          <w:rStyle w:val="Teksttreci"/>
        </w:rPr>
        <w:t>G. Biuro Okręgowe zarządza harmonogramem oceny bezpieczeństwa żywności i, w razie potrzeby, korzysta z więcej niż jednego inspektora EIAO lub zamiennie z inspektorów EIAO z różnych okręgów.</w:t>
      </w:r>
    </w:p>
    <w:p w14:paraId="19D67987" w14:textId="64CF6CBF" w:rsidR="00B4242C" w:rsidRDefault="008921FC" w:rsidP="008C277C">
      <w:pPr>
        <w:pStyle w:val="Teksttreci0"/>
        <w:spacing w:after="220"/>
      </w:pPr>
      <w:r>
        <w:rPr>
          <w:rStyle w:val="Nagwek1"/>
        </w:rPr>
        <w:t>II. SPOTKANIE WSTĘPNE</w:t>
      </w:r>
    </w:p>
    <w:p w14:paraId="5400E025" w14:textId="77777777" w:rsidR="00B4242C" w:rsidRDefault="008921FC" w:rsidP="007213C6">
      <w:pPr>
        <w:pStyle w:val="Teksttreci0"/>
        <w:spacing w:after="220"/>
        <w:jc w:val="both"/>
      </w:pPr>
      <w:r>
        <w:rPr>
          <w:rStyle w:val="Teksttreci"/>
        </w:rPr>
        <w:t>A. Przed spotkaniem wstępnym z kierownictwem zakładu, inspektor EIAO ma obowiązek zorganizować spotkanie wstępne z inspektorem nadzorującym (</w:t>
      </w:r>
      <w:proofErr w:type="spellStart"/>
      <w:r>
        <w:rPr>
          <w:rStyle w:val="Teksttreci"/>
          <w:i/>
          <w:iCs/>
        </w:rPr>
        <w:t>inspector</w:t>
      </w:r>
      <w:proofErr w:type="spellEnd"/>
      <w:r>
        <w:rPr>
          <w:rStyle w:val="Teksttreci"/>
          <w:i/>
          <w:iCs/>
        </w:rPr>
        <w:t>-in-</w:t>
      </w:r>
      <w:proofErr w:type="spellStart"/>
      <w:r>
        <w:rPr>
          <w:rStyle w:val="Teksttreci"/>
          <w:i/>
          <w:iCs/>
        </w:rPr>
        <w:t>charge</w:t>
      </w:r>
      <w:proofErr w:type="spellEnd"/>
      <w:r>
        <w:rPr>
          <w:rStyle w:val="Teksttreci"/>
          <w:i/>
          <w:iCs/>
        </w:rPr>
        <w:t>, IIC</w:t>
      </w:r>
      <w:r>
        <w:rPr>
          <w:rStyle w:val="Teksttreci"/>
        </w:rPr>
        <w:t>) i kierownikiem pierwszej linii (</w:t>
      </w:r>
      <w:r>
        <w:rPr>
          <w:rStyle w:val="Teksttreci"/>
          <w:i/>
          <w:iCs/>
        </w:rPr>
        <w:t>FLS</w:t>
      </w:r>
      <w:r>
        <w:rPr>
          <w:rStyle w:val="Teksttreci"/>
        </w:rPr>
        <w:t>), aby omówić proces oceny bezpieczeństwa żywności i odpowiedzieć na wszelkie pytania, jeśli tematy te nie zostały omówione w ramach procesu planowania PHRE i oceny bezpieczeństwa żywności.</w:t>
      </w:r>
    </w:p>
    <w:p w14:paraId="40A3DCCF" w14:textId="77777777" w:rsidR="00B4242C" w:rsidRDefault="008921FC" w:rsidP="007213C6">
      <w:pPr>
        <w:pStyle w:val="Teksttreci0"/>
        <w:spacing w:after="220"/>
        <w:jc w:val="both"/>
      </w:pPr>
      <w:r>
        <w:rPr>
          <w:rStyle w:val="Teksttreci"/>
        </w:rPr>
        <w:t>B. Inspektor EIAO przeprowadza spotkanie wstępne z kierownictwem zakładu. Personel programu inspekcji i kierownik pierwszej linii uczestniczą w spotkaniu wstępnym, jeśli to możliwe. Tematy do omówienia podczas spotkania wstępnego obejmują między innymi:</w:t>
      </w:r>
    </w:p>
    <w:p w14:paraId="695AC438" w14:textId="492525F5" w:rsidR="00B4242C" w:rsidRDefault="008921FC" w:rsidP="007213C6">
      <w:pPr>
        <w:pStyle w:val="Teksttreci0"/>
        <w:numPr>
          <w:ilvl w:val="0"/>
          <w:numId w:val="15"/>
        </w:numPr>
        <w:spacing w:after="220"/>
        <w:ind w:left="426" w:hanging="426"/>
        <w:jc w:val="both"/>
      </w:pPr>
      <w:r>
        <w:rPr>
          <w:rStyle w:val="Teksttreci"/>
        </w:rPr>
        <w:t>Czym jest ocena bezpieczeństwa żywności;</w:t>
      </w:r>
    </w:p>
    <w:p w14:paraId="5A267C12" w14:textId="245603CB" w:rsidR="00B4242C" w:rsidRDefault="008921FC" w:rsidP="007213C6">
      <w:pPr>
        <w:pStyle w:val="Teksttreci0"/>
        <w:numPr>
          <w:ilvl w:val="0"/>
          <w:numId w:val="15"/>
        </w:numPr>
        <w:spacing w:after="220"/>
        <w:ind w:left="426" w:hanging="426"/>
        <w:jc w:val="both"/>
      </w:pPr>
      <w:r>
        <w:rPr>
          <w:rStyle w:val="Teksttreci"/>
        </w:rPr>
        <w:t>Czym różni się od codziennych działań weryfikacyjnych wykonywanych przez personel programu inspekcji;</w:t>
      </w:r>
    </w:p>
    <w:p w14:paraId="1172B5AE" w14:textId="12DC4C8E" w:rsidR="00B4242C" w:rsidRDefault="008921FC" w:rsidP="007213C6">
      <w:pPr>
        <w:pStyle w:val="Teksttreci0"/>
        <w:numPr>
          <w:ilvl w:val="0"/>
          <w:numId w:val="15"/>
        </w:numPr>
        <w:spacing w:after="220"/>
        <w:ind w:left="426" w:hanging="426"/>
        <w:jc w:val="both"/>
      </w:pPr>
      <w:r>
        <w:rPr>
          <w:rStyle w:val="Teksttreci"/>
        </w:rPr>
        <w:t>Powód wprowadzenia oceny bezpieczeństwa żywności;</w:t>
      </w:r>
    </w:p>
    <w:p w14:paraId="78B08057" w14:textId="287193D7" w:rsidR="00B4242C" w:rsidRDefault="008921FC" w:rsidP="007213C6">
      <w:pPr>
        <w:pStyle w:val="Teksttreci0"/>
        <w:numPr>
          <w:ilvl w:val="0"/>
          <w:numId w:val="15"/>
        </w:numPr>
        <w:spacing w:after="220"/>
        <w:ind w:left="426" w:hanging="426"/>
        <w:jc w:val="both"/>
      </w:pPr>
      <w:r>
        <w:rPr>
          <w:rStyle w:val="Teksttreci"/>
        </w:rPr>
        <w:t>W jaki sposób określono zakres przy użyciu PHRE;</w:t>
      </w:r>
    </w:p>
    <w:p w14:paraId="26388949" w14:textId="2841780C" w:rsidR="00B4242C" w:rsidRDefault="008921FC" w:rsidP="007213C6">
      <w:pPr>
        <w:pStyle w:val="Teksttreci0"/>
        <w:numPr>
          <w:ilvl w:val="0"/>
          <w:numId w:val="15"/>
        </w:numPr>
        <w:spacing w:after="220"/>
        <w:ind w:left="426" w:hanging="426"/>
        <w:jc w:val="both"/>
      </w:pPr>
      <w:r>
        <w:rPr>
          <w:rStyle w:val="Teksttreci"/>
        </w:rPr>
        <w:t>Możliwe wyniki oceny bezpieczeństwa żywności;</w:t>
      </w:r>
    </w:p>
    <w:p w14:paraId="61F77CC6" w14:textId="72A72F23" w:rsidR="00B4242C" w:rsidRDefault="008921FC" w:rsidP="007213C6">
      <w:pPr>
        <w:pStyle w:val="Teksttreci0"/>
        <w:numPr>
          <w:ilvl w:val="0"/>
          <w:numId w:val="15"/>
        </w:numPr>
        <w:spacing w:after="220"/>
        <w:ind w:left="426" w:hanging="426"/>
        <w:jc w:val="both"/>
      </w:pPr>
      <w:r>
        <w:rPr>
          <w:rStyle w:val="Teksttreci"/>
        </w:rPr>
        <w:t>Planowany typowy harmonogram pracy inspektora EIAO podczas inspekcji w oparciu o planowany harmonogram produkcji zakładu;</w:t>
      </w:r>
    </w:p>
    <w:p w14:paraId="6E7AAE2A" w14:textId="12C83632" w:rsidR="00B4242C" w:rsidRDefault="008921FC" w:rsidP="007213C6">
      <w:pPr>
        <w:pStyle w:val="Teksttreci0"/>
        <w:numPr>
          <w:ilvl w:val="0"/>
          <w:numId w:val="15"/>
        </w:numPr>
        <w:spacing w:after="220"/>
        <w:ind w:left="426" w:hanging="426"/>
        <w:jc w:val="both"/>
      </w:pPr>
      <w:r>
        <w:rPr>
          <w:rStyle w:val="Teksttreci"/>
        </w:rPr>
        <w:t>Poinformowanie, że inspektor EIAO może prowadzić obserwacje podczas wszystkich zmian oraz podczas działań przed rozpoczęciem pracy;</w:t>
      </w:r>
    </w:p>
    <w:p w14:paraId="73787339" w14:textId="25D3E5F8" w:rsidR="00B4242C" w:rsidRDefault="008921FC" w:rsidP="007213C6">
      <w:pPr>
        <w:pStyle w:val="Teksttreci0"/>
        <w:numPr>
          <w:ilvl w:val="0"/>
          <w:numId w:val="15"/>
        </w:numPr>
        <w:spacing w:after="220"/>
        <w:ind w:left="426" w:hanging="426"/>
        <w:jc w:val="both"/>
      </w:pPr>
      <w:r>
        <w:rPr>
          <w:rStyle w:val="Teksttreci"/>
        </w:rPr>
        <w:t>Sposób w jaki inspektor EIAO uzyska dostęp do hali produkcyjnej i czy zostaną wprowadzone specjalne procedury;</w:t>
      </w:r>
    </w:p>
    <w:p w14:paraId="6EE9362F" w14:textId="4D2A31B6" w:rsidR="00B4242C" w:rsidRDefault="008921FC" w:rsidP="007213C6">
      <w:pPr>
        <w:pStyle w:val="Teksttreci0"/>
        <w:numPr>
          <w:ilvl w:val="0"/>
          <w:numId w:val="15"/>
        </w:numPr>
        <w:spacing w:after="220"/>
        <w:ind w:left="426" w:hanging="426"/>
        <w:jc w:val="both"/>
      </w:pPr>
      <w:r>
        <w:rPr>
          <w:rStyle w:val="Teksttreci"/>
        </w:rPr>
        <w:t xml:space="preserve">Miejsce, w którym inspektor EIAO będzie wykonywać swoją pracę. Inspektor EIAO powinien poprosić o dostęp do zbadania, skopiowania lub zeskanowania wszelkich </w:t>
      </w:r>
      <w:r>
        <w:rPr>
          <w:rStyle w:val="Teksttreci"/>
        </w:rPr>
        <w:lastRenderedPageBreak/>
        <w:t>zapisów, które mogą być potrzebne do potwierdzenia niezgodności. Jeśli dokumentacja jest przechowywana w formie elektronicznej, inspektor EIAO powinien poprosić zakład o wydrukowanie dokumentacji, która może być potrzebna do stwierdzenia niezgodności;</w:t>
      </w:r>
    </w:p>
    <w:p w14:paraId="03D0993F" w14:textId="66C1EC0E" w:rsidR="00B4242C" w:rsidRDefault="008921FC" w:rsidP="007213C6">
      <w:pPr>
        <w:pStyle w:val="Teksttreci0"/>
        <w:numPr>
          <w:ilvl w:val="0"/>
          <w:numId w:val="15"/>
        </w:numPr>
        <w:spacing w:after="220"/>
        <w:ind w:left="426" w:hanging="426"/>
        <w:jc w:val="both"/>
      </w:pPr>
      <w:r>
        <w:rPr>
          <w:rStyle w:val="Teksttreci"/>
        </w:rPr>
        <w:t>Inspektor EIAO przekaże ustalenia personelowi programu inspekcji i kierownictwu zakładu w miarę postępu oceny;</w:t>
      </w:r>
    </w:p>
    <w:p w14:paraId="7493B636" w14:textId="3889C63A" w:rsidR="00B4242C" w:rsidRDefault="008921FC" w:rsidP="007213C6">
      <w:pPr>
        <w:pStyle w:val="Teksttreci0"/>
        <w:numPr>
          <w:ilvl w:val="0"/>
          <w:numId w:val="15"/>
        </w:numPr>
        <w:spacing w:after="220"/>
        <w:ind w:left="426" w:hanging="426"/>
        <w:jc w:val="both"/>
      </w:pPr>
      <w:r>
        <w:rPr>
          <w:rStyle w:val="Teksttreci"/>
        </w:rPr>
        <w:t>Z kim inspektor EIAO ma się kontaktować w przypadku pytań. Zakład wyznacza różne osoby do różnych procesów, a inspektor EIAO poprosi zakład o wskazanie numeru telefonu, adresu e-mail lub innego sposobu komunikowania się z personelem zarządzającym;</w:t>
      </w:r>
    </w:p>
    <w:p w14:paraId="61C23BE3" w14:textId="1886838D" w:rsidR="00B4242C" w:rsidRDefault="008921FC" w:rsidP="007213C6">
      <w:pPr>
        <w:pStyle w:val="Teksttreci0"/>
        <w:numPr>
          <w:ilvl w:val="0"/>
          <w:numId w:val="15"/>
        </w:numPr>
        <w:spacing w:after="220"/>
        <w:ind w:left="426" w:hanging="426"/>
        <w:jc w:val="both"/>
      </w:pPr>
      <w:r>
        <w:rPr>
          <w:rStyle w:val="Teksttreci"/>
        </w:rPr>
        <w:t>Inspektor EIAO będzie konsultować się z osobami wyznaczonymi przez zakład w razie potrzeby uzyskania dodatkowych informacji, a także w przypadku pytań kierownictwa zakładu dotyczących ustaleń oceny bezpieczeństwa żywności;</w:t>
      </w:r>
    </w:p>
    <w:p w14:paraId="7380607C" w14:textId="7B7181F3" w:rsidR="00B4242C" w:rsidRDefault="008921FC" w:rsidP="007213C6">
      <w:pPr>
        <w:pStyle w:val="Teksttreci0"/>
        <w:numPr>
          <w:ilvl w:val="0"/>
          <w:numId w:val="15"/>
        </w:numPr>
        <w:spacing w:after="220"/>
        <w:ind w:left="426" w:hanging="426"/>
        <w:jc w:val="both"/>
      </w:pPr>
      <w:r>
        <w:rPr>
          <w:rStyle w:val="Teksttreci"/>
        </w:rPr>
        <w:t>W zależności od niezgodności, wpływ na bezpieczeństwo żywności inspektor EIAO określi, czy raporty niezgodności zostaną przekazane zakładowi natychmiast, czy na spotkaniu końcowym;</w:t>
      </w:r>
    </w:p>
    <w:p w14:paraId="1F0259E7" w14:textId="4C933D4A" w:rsidR="00B4242C" w:rsidRDefault="008921FC" w:rsidP="007213C6">
      <w:pPr>
        <w:pStyle w:val="Teksttreci0"/>
        <w:numPr>
          <w:ilvl w:val="0"/>
          <w:numId w:val="15"/>
        </w:numPr>
        <w:spacing w:after="220"/>
        <w:ind w:left="426" w:hanging="426"/>
        <w:jc w:val="both"/>
      </w:pPr>
      <w:r>
        <w:rPr>
          <w:rStyle w:val="Teksttreci"/>
        </w:rPr>
        <w:t>Inspektor EIAO zorganizuje spotkanie końcowe z kierownictwem zakładu na zakończenie oceny bezpieczeństwa żywności;</w:t>
      </w:r>
    </w:p>
    <w:p w14:paraId="383FB947" w14:textId="47A31D05" w:rsidR="00B4242C" w:rsidRDefault="008921FC" w:rsidP="007213C6">
      <w:pPr>
        <w:pStyle w:val="Teksttreci0"/>
        <w:numPr>
          <w:ilvl w:val="0"/>
          <w:numId w:val="15"/>
        </w:numPr>
        <w:spacing w:after="220"/>
        <w:ind w:left="426" w:hanging="426"/>
        <w:jc w:val="both"/>
      </w:pPr>
      <w:r>
        <w:rPr>
          <w:rStyle w:val="Teksttreci"/>
        </w:rPr>
        <w:t>Zakład otrzyma ostateczną kopię raportu oceny bezpieczeństwa żywności po jej zakończeniu oceny bezpieczeństwa żywności; oraz</w:t>
      </w:r>
    </w:p>
    <w:p w14:paraId="7FB3A1C5" w14:textId="579D1A30" w:rsidR="00B4242C" w:rsidRDefault="008921FC" w:rsidP="007213C6">
      <w:pPr>
        <w:pStyle w:val="Teksttreci0"/>
        <w:numPr>
          <w:ilvl w:val="0"/>
          <w:numId w:val="15"/>
        </w:numPr>
        <w:spacing w:after="220"/>
        <w:ind w:left="426" w:hanging="426"/>
        <w:jc w:val="both"/>
      </w:pPr>
      <w:r>
        <w:rPr>
          <w:rStyle w:val="Teksttreci"/>
        </w:rPr>
        <w:t>Inspektor EIAO przekaże informacje kontaktowe zakładowi i personelowi programu inspekcji, aby w razie potrzeby mogli skontaktować się z inspektorem EIAO.</w:t>
      </w:r>
    </w:p>
    <w:p w14:paraId="6E3738AA" w14:textId="77777777" w:rsidR="00985177" w:rsidRDefault="008921FC" w:rsidP="008C277C">
      <w:pPr>
        <w:pStyle w:val="Teksttreci0"/>
        <w:spacing w:after="220"/>
        <w:rPr>
          <w:rStyle w:val="Teksttreci"/>
        </w:rPr>
      </w:pPr>
      <w:r>
        <w:rPr>
          <w:rStyle w:val="Teksttreci"/>
        </w:rPr>
        <w:t>C. Inspektor EIAO dokumentuje datę i uczestników spotkania wstępnego. Inspektor EIAO nie dokumentuje treści spotkania.</w:t>
      </w:r>
    </w:p>
    <w:p w14:paraId="49C856BF" w14:textId="1316D6B2" w:rsidR="00B4242C" w:rsidRDefault="008921FC" w:rsidP="008C277C">
      <w:pPr>
        <w:pStyle w:val="Teksttreci0"/>
        <w:spacing w:after="220"/>
      </w:pPr>
      <w:r>
        <w:rPr>
          <w:rStyle w:val="Nagwek1"/>
        </w:rPr>
        <w:t>III. KROKI WSTĘPNE</w:t>
      </w:r>
    </w:p>
    <w:p w14:paraId="25B4AB04" w14:textId="30D360DA" w:rsidR="00B4242C" w:rsidRDefault="008921FC" w:rsidP="007213C6">
      <w:pPr>
        <w:pStyle w:val="Teksttreci0"/>
        <w:spacing w:after="220"/>
        <w:jc w:val="both"/>
      </w:pPr>
      <w:r>
        <w:rPr>
          <w:rStyle w:val="Teksttreci"/>
        </w:rPr>
        <w:t>A. Inspektor EIAO odbywa obchód po terenie zakładu w pierwszym lub drugim dniu oceny bezpieczeństwa żywności, chyba że odbył obchód w ramach przygotowań do pobrania próbek. Obchód ten pozwala inspektorowi EIAO zrozumieć procesy zachodzące w zakładzie oraz przepływ produktów, a także opracować strategię przyszłych obserwacji. Zobacz</w:t>
      </w:r>
      <w:r w:rsidR="00E56816">
        <w:rPr>
          <w:rStyle w:val="Teksttreci"/>
        </w:rPr>
        <w:t xml:space="preserve"> </w:t>
      </w:r>
      <w:hyperlink w:anchor="bookmark15" w:tooltip="Current Document">
        <w:r>
          <w:rPr>
            <w:rStyle w:val="Teksttreci"/>
            <w:color w:val="0000FF"/>
            <w:u w:val="single"/>
          </w:rPr>
          <w:t>Sekcję VII</w:t>
        </w:r>
      </w:hyperlink>
      <w:r>
        <w:rPr>
          <w:rStyle w:val="Teksttreci"/>
        </w:rPr>
        <w:t xml:space="preserve"> niniejszego rozdziału dotyczącą rodzajów obserwacji, które inspektor EIAO przeprowadza podczas oceny bezpieczeństwa żywności.</w:t>
      </w:r>
    </w:p>
    <w:p w14:paraId="1F1172D3" w14:textId="77777777" w:rsidR="00B4242C" w:rsidRDefault="008921FC" w:rsidP="007213C6">
      <w:pPr>
        <w:pStyle w:val="Teksttreci0"/>
        <w:spacing w:after="220"/>
        <w:jc w:val="both"/>
      </w:pPr>
      <w:r>
        <w:rPr>
          <w:rStyle w:val="Teksttreci"/>
        </w:rPr>
        <w:t>B. Aby jak najlepiej wykorzystać swój czas podczas obchodu zakładu i oceny bezpieczeństwa żywności, inspektor EIAO:</w:t>
      </w:r>
    </w:p>
    <w:p w14:paraId="7B6ECF3B" w14:textId="198C681C" w:rsidR="00B4242C" w:rsidRDefault="008921FC" w:rsidP="007213C6">
      <w:pPr>
        <w:pStyle w:val="Teksttreci0"/>
        <w:numPr>
          <w:ilvl w:val="0"/>
          <w:numId w:val="17"/>
        </w:numPr>
        <w:spacing w:after="220"/>
        <w:ind w:left="426" w:hanging="426"/>
        <w:jc w:val="both"/>
      </w:pPr>
      <w:r>
        <w:rPr>
          <w:rStyle w:val="Teksttreci"/>
        </w:rPr>
        <w:t>Przygotowuje się do obchodu zakładu poprzez zapoznanie się ze schematem blokowym i planem HACCP niezwłocznie pierwszego dnia oceny bezpieczeństwa żywności. Po zapoznaniu się ze schematem blokowym i planem HACCP, inspektor EIAO może sformułować plan obserwacji krytycznych punktów kontroli (</w:t>
      </w:r>
      <w:proofErr w:type="spellStart"/>
      <w:r>
        <w:rPr>
          <w:rStyle w:val="Teksttreci"/>
          <w:i/>
          <w:iCs/>
        </w:rPr>
        <w:t>critical</w:t>
      </w:r>
      <w:proofErr w:type="spellEnd"/>
      <w:r>
        <w:rPr>
          <w:rStyle w:val="Teksttreci"/>
          <w:i/>
          <w:iCs/>
        </w:rPr>
        <w:t xml:space="preserve"> </w:t>
      </w:r>
      <w:proofErr w:type="spellStart"/>
      <w:r>
        <w:rPr>
          <w:rStyle w:val="Teksttreci"/>
          <w:i/>
          <w:iCs/>
        </w:rPr>
        <w:t>control</w:t>
      </w:r>
      <w:proofErr w:type="spellEnd"/>
      <w:r>
        <w:rPr>
          <w:rStyle w:val="Teksttreci"/>
          <w:i/>
          <w:iCs/>
        </w:rPr>
        <w:t xml:space="preserve"> </w:t>
      </w:r>
      <w:proofErr w:type="spellStart"/>
      <w:r>
        <w:rPr>
          <w:rStyle w:val="Teksttreci"/>
          <w:i/>
          <w:iCs/>
        </w:rPr>
        <w:t>points</w:t>
      </w:r>
      <w:proofErr w:type="spellEnd"/>
      <w:r>
        <w:rPr>
          <w:rStyle w:val="Teksttreci"/>
          <w:i/>
          <w:iCs/>
        </w:rPr>
        <w:t xml:space="preserve"> - </w:t>
      </w:r>
      <w:proofErr w:type="spellStart"/>
      <w:r>
        <w:rPr>
          <w:rStyle w:val="Teksttreci"/>
          <w:i/>
          <w:iCs/>
        </w:rPr>
        <w:t>CCP</w:t>
      </w:r>
      <w:r>
        <w:rPr>
          <w:rStyle w:val="Teksttreci"/>
        </w:rPr>
        <w:t>s</w:t>
      </w:r>
      <w:proofErr w:type="spellEnd"/>
      <w:r>
        <w:rPr>
          <w:rStyle w:val="Teksttreci"/>
        </w:rPr>
        <w:t>), działań interwencyjnych w zakresie patogenów i ewentualnie pobierania próbek w zakładzie;</w:t>
      </w:r>
    </w:p>
    <w:p w14:paraId="65110EAE" w14:textId="0F79FAFA" w:rsidR="00B4242C" w:rsidRDefault="008921FC" w:rsidP="007213C6">
      <w:pPr>
        <w:pStyle w:val="Teksttreci0"/>
        <w:numPr>
          <w:ilvl w:val="0"/>
          <w:numId w:val="17"/>
        </w:numPr>
        <w:spacing w:after="220"/>
        <w:ind w:left="426" w:hanging="426"/>
        <w:jc w:val="both"/>
      </w:pPr>
      <w:r>
        <w:rPr>
          <w:rStyle w:val="Teksttreci"/>
        </w:rPr>
        <w:t>W razie potrzeby zadaje pytania podczas obchodu, aby zrozumieć podstawowe zasady procesu i przepływu w zakładzie; oraz</w:t>
      </w:r>
    </w:p>
    <w:p w14:paraId="5A6D19FA" w14:textId="559DF301" w:rsidR="00B4242C" w:rsidRDefault="008921FC" w:rsidP="007213C6">
      <w:pPr>
        <w:pStyle w:val="Teksttreci0"/>
        <w:numPr>
          <w:ilvl w:val="0"/>
          <w:numId w:val="17"/>
        </w:numPr>
        <w:spacing w:after="220"/>
        <w:ind w:left="426" w:hanging="426"/>
        <w:jc w:val="both"/>
      </w:pPr>
      <w:r>
        <w:rPr>
          <w:rStyle w:val="Teksttreci"/>
        </w:rPr>
        <w:t xml:space="preserve">Określa, w jaki sposób obszary produktu surowego i produktu gotowego do spożycia są od siebie oddzielone (np. poprzez czas, przestrzeń lub separację, a także za pomocą innych środków, takich jak odzież w różnych kolorach), jeśli przeprowadza ocenę </w:t>
      </w:r>
      <w:r>
        <w:rPr>
          <w:rStyle w:val="Teksttreci"/>
        </w:rPr>
        <w:lastRenderedPageBreak/>
        <w:t>bezpieczeństwa żywności w zakładzie wytwarzającym produkty gotowe do spożycia.</w:t>
      </w:r>
    </w:p>
    <w:p w14:paraId="3F63DA72" w14:textId="03FC3CE8" w:rsidR="00E56816" w:rsidRDefault="008921FC" w:rsidP="007213C6">
      <w:pPr>
        <w:pStyle w:val="Teksttreci0"/>
        <w:spacing w:after="220"/>
        <w:jc w:val="both"/>
        <w:rPr>
          <w:rStyle w:val="Teksttreci"/>
        </w:rPr>
      </w:pPr>
      <w:r>
        <w:rPr>
          <w:rStyle w:val="Teksttreci"/>
        </w:rPr>
        <w:t>C. Inspektor EIAO rozpoczyna przegląd systemu HACCP od weryfikacji analizy zagrożeń. Podczas przeglądu inspektor EIAO wykorzystuje swoją wiedzę naukową, znajomość decyzji Agencji i doświadczenie zawodowe. Inspektor EIAO ma za zadanie ocenić, czy zakład zajął się zagrożeniami powszechnie związanymi</w:t>
      </w:r>
      <w:r w:rsidR="007213C6">
        <w:t xml:space="preserve"> </w:t>
      </w:r>
      <w:r>
        <w:rPr>
          <w:rStyle w:val="Teksttreci"/>
        </w:rPr>
        <w:t xml:space="preserve">z procesem </w:t>
      </w:r>
      <w:hyperlink r:id="rId20" w:history="1">
        <w:r>
          <w:rPr>
            <w:rStyle w:val="Teksttreci"/>
            <w:color w:val="0000FF"/>
            <w:u w:val="single"/>
          </w:rPr>
          <w:t>(9 CFR 417.5(a)(2)</w:t>
        </w:r>
        <w:r>
          <w:rPr>
            <w:rStyle w:val="Teksttreci"/>
          </w:rPr>
          <w:t>)</w:t>
        </w:r>
      </w:hyperlink>
      <w:r w:rsidR="00E56816">
        <w:t xml:space="preserve"> </w:t>
      </w:r>
      <w:r>
        <w:rPr>
          <w:rStyle w:val="Teksttreci"/>
        </w:rPr>
        <w:t xml:space="preserve">oraz czy może odpowiednio uzasadnić decyzje podjęte w odniesieniu do tych zagrożeń </w:t>
      </w:r>
      <w:hyperlink r:id="rId21" w:history="1">
        <w:r>
          <w:rPr>
            <w:rStyle w:val="Teksttreci"/>
            <w:color w:val="0000FF"/>
            <w:u w:val="single"/>
          </w:rPr>
          <w:t>(9 CFR 417.5(a)(1)</w:t>
        </w:r>
        <w:r>
          <w:rPr>
            <w:rStyle w:val="Teksttreci"/>
          </w:rPr>
          <w:t>).</w:t>
        </w:r>
      </w:hyperlink>
    </w:p>
    <w:p w14:paraId="559F50E6" w14:textId="08CB97AB" w:rsidR="00B4242C" w:rsidRDefault="008921FC" w:rsidP="007213C6">
      <w:pPr>
        <w:pStyle w:val="Teksttreci0"/>
        <w:spacing w:after="220"/>
        <w:jc w:val="both"/>
      </w:pPr>
      <w:r>
        <w:rPr>
          <w:rStyle w:val="Teksttreci"/>
        </w:rPr>
        <w:t>D. W odniesieniu do każdego zagrożenia, co do którego zakład ustalił, że istnieje uzasadnione prawdopodobieństwo jego wystąpienia, inspektor EIAO sprawdza, czy plan HACCP obejmuje jeden krytyczny punkt kontroli lub więcej w celu ich kontrolowania oraz czy zakład posiada odpowiednią dokumentację na poparcie projektu krytycznego punktu kontroli, limitów krytycznych oraz procedur monitorowania i weryfikacji zgodnie z wymogami</w:t>
      </w:r>
      <w:r w:rsidR="00E56816">
        <w:rPr>
          <w:rStyle w:val="Teksttreci"/>
        </w:rPr>
        <w:t xml:space="preserve"> </w:t>
      </w:r>
      <w:hyperlink r:id="rId22" w:history="1">
        <w:r>
          <w:rPr>
            <w:rStyle w:val="Teksttreci"/>
            <w:color w:val="0000FF"/>
            <w:u w:val="single"/>
          </w:rPr>
          <w:t>9 CFR 417.5(a)(2)</w:t>
        </w:r>
        <w:r>
          <w:rPr>
            <w:rStyle w:val="Teksttreci"/>
          </w:rPr>
          <w:t>.</w:t>
        </w:r>
      </w:hyperlink>
    </w:p>
    <w:p w14:paraId="5BEF7639" w14:textId="34736713" w:rsidR="00B4242C" w:rsidRDefault="008921FC" w:rsidP="007213C6">
      <w:pPr>
        <w:pStyle w:val="Teksttreci0"/>
        <w:spacing w:after="220"/>
        <w:jc w:val="both"/>
      </w:pPr>
      <w:r>
        <w:rPr>
          <w:rStyle w:val="Teksttreci"/>
        </w:rPr>
        <w:t>E. W przypadku zagrożeń, co do których zakład ustalił, że ich wystąpienie nie jest racjonalnie prawdopodobne ze względu na program warunków wstępnych, inspektor EIAO ocenia, czy program warunków wstępnych potwierdza tę decyzję i ustala, czy zakład spełnia wymogi</w:t>
      </w:r>
      <w:r w:rsidR="00E56816">
        <w:rPr>
          <w:rStyle w:val="Teksttreci"/>
        </w:rPr>
        <w:t xml:space="preserve"> </w:t>
      </w:r>
      <w:hyperlink r:id="rId23" w:history="1">
        <w:r>
          <w:rPr>
            <w:rStyle w:val="Teksttreci"/>
            <w:color w:val="0000FF"/>
            <w:u w:val="single"/>
          </w:rPr>
          <w:t>9 CFR 417.5(a)(1)</w:t>
        </w:r>
      </w:hyperlink>
      <w:r w:rsidR="00E56816">
        <w:t xml:space="preserve"> </w:t>
      </w:r>
      <w:r>
        <w:rPr>
          <w:rStyle w:val="Teksttreci"/>
        </w:rPr>
        <w:t>oraz</w:t>
      </w:r>
      <w:r w:rsidR="00E56816">
        <w:rPr>
          <w:rStyle w:val="Teksttreci"/>
        </w:rPr>
        <w:t xml:space="preserve"> </w:t>
      </w:r>
      <w:hyperlink r:id="rId24" w:history="1">
        <w:r>
          <w:rPr>
            <w:rStyle w:val="Teksttreci"/>
            <w:color w:val="0000FF"/>
            <w:u w:val="single"/>
          </w:rPr>
          <w:t>9 CFR 417.2(a)</w:t>
        </w:r>
        <w:r>
          <w:rPr>
            <w:rStyle w:val="Teksttreci"/>
          </w:rPr>
          <w:t>.</w:t>
        </w:r>
      </w:hyperlink>
    </w:p>
    <w:p w14:paraId="0C974D6A" w14:textId="77777777" w:rsidR="00B4242C" w:rsidRDefault="008921FC" w:rsidP="007213C6">
      <w:pPr>
        <w:pStyle w:val="Teksttreci0"/>
        <w:spacing w:after="220"/>
        <w:jc w:val="both"/>
      </w:pPr>
      <w:r>
        <w:rPr>
          <w:rStyle w:val="Teksttreci"/>
          <w:b/>
        </w:rPr>
        <w:t xml:space="preserve">UWAGA: </w:t>
      </w:r>
      <w:r>
        <w:rPr>
          <w:rStyle w:val="Teksttreci"/>
        </w:rPr>
        <w:t xml:space="preserve">Zakłady mogą mieć unikalne nazwy dla różnych programów warunków wstępnych bez uwzględniania słowa „warunek wstępny” w tytule. Programy kontroli temperatury, programy kontroli alergenów, programy kontroli sanitarnej </w:t>
      </w:r>
      <w:proofErr w:type="spellStart"/>
      <w:r>
        <w:rPr>
          <w:rStyle w:val="Teksttreci"/>
          <w:i/>
          <w:iCs/>
        </w:rPr>
        <w:t>Listeria</w:t>
      </w:r>
      <w:proofErr w:type="spellEnd"/>
      <w:r>
        <w:rPr>
          <w:rStyle w:val="Teksttreci"/>
        </w:rPr>
        <w:t xml:space="preserve"> i programy specyfikacji zakupowych to tylko niektóre przykłady.</w:t>
      </w:r>
    </w:p>
    <w:p w14:paraId="6273B663" w14:textId="7E7FB8BC" w:rsidR="00985177" w:rsidRDefault="008921FC" w:rsidP="007213C6">
      <w:pPr>
        <w:pStyle w:val="Teksttreci0"/>
        <w:spacing w:after="220"/>
        <w:jc w:val="both"/>
        <w:rPr>
          <w:rStyle w:val="Teksttreci"/>
        </w:rPr>
      </w:pPr>
      <w:r>
        <w:rPr>
          <w:rStyle w:val="Teksttreci"/>
        </w:rPr>
        <w:t>F. Jeśli inspektor EIAO ma pytania techniczne dotyczące dokumentacji uzupełniającej systemu HACCP, powinien omówić je ze swoim przełożonym. Jeśli nie uzyska odpowiedzi na pytania, inspektor EIAO powinien jak najszybciej przesłać pytanie</w:t>
      </w:r>
      <w:r w:rsidR="00E56816">
        <w:rPr>
          <w:rStyle w:val="Teksttreci"/>
        </w:rPr>
        <w:t xml:space="preserve"> </w:t>
      </w:r>
      <w:hyperlink r:id="rId25" w:history="1">
        <w:proofErr w:type="spellStart"/>
        <w:r>
          <w:rPr>
            <w:rStyle w:val="Teksttreci"/>
            <w:color w:val="0000FF"/>
            <w:u w:val="single"/>
          </w:rPr>
          <w:t>askFSIS</w:t>
        </w:r>
        <w:proofErr w:type="spellEnd"/>
      </w:hyperlink>
      <w:r w:rsidR="00E56816">
        <w:t xml:space="preserve"> </w:t>
      </w:r>
      <w:r>
        <w:rPr>
          <w:rStyle w:val="Teksttreci"/>
        </w:rPr>
        <w:t>do Biura ds. Opracowania Polityki i Programów (</w:t>
      </w:r>
      <w:r>
        <w:rPr>
          <w:rStyle w:val="Teksttreci"/>
          <w:i/>
          <w:iCs/>
        </w:rPr>
        <w:t>Office of Policy and Program Development - OPPD</w:t>
      </w:r>
      <w:r>
        <w:rPr>
          <w:rStyle w:val="Teksttreci"/>
        </w:rPr>
        <w:t>), aby dać OPPD czas na znalezienie odpowiedzi.</w:t>
      </w:r>
    </w:p>
    <w:p w14:paraId="3D0F22F1" w14:textId="4208B0CE" w:rsidR="00B4242C" w:rsidRDefault="008921FC" w:rsidP="008C277C">
      <w:pPr>
        <w:pStyle w:val="Teksttreci0"/>
        <w:spacing w:after="220"/>
      </w:pPr>
      <w:r>
        <w:rPr>
          <w:rStyle w:val="Nagwek1"/>
        </w:rPr>
        <w:t>IV. PROGRAMY WSTĘPNE</w:t>
      </w:r>
    </w:p>
    <w:p w14:paraId="08BC55BD" w14:textId="77777777" w:rsidR="00B4242C" w:rsidRDefault="008921FC" w:rsidP="007213C6">
      <w:pPr>
        <w:pStyle w:val="Teksttreci0"/>
        <w:spacing w:after="220"/>
        <w:jc w:val="both"/>
      </w:pPr>
      <w:r>
        <w:rPr>
          <w:rStyle w:val="Teksttreci"/>
        </w:rPr>
        <w:t>A. Inspektor EIAO dokonuje weryfikacji, czy programy warunków wstępnych wspierające decyzje podejmowane w ramach analizy zagrożeń zostały zaprojektowane i wdrożone skutecznie poprzez ocenę, czy programy spełniają następujące cechy:</w:t>
      </w:r>
    </w:p>
    <w:p w14:paraId="3C31F380" w14:textId="04DF0B52" w:rsidR="00B4242C" w:rsidRDefault="008921FC" w:rsidP="007213C6">
      <w:pPr>
        <w:pStyle w:val="Teksttreci0"/>
        <w:numPr>
          <w:ilvl w:val="0"/>
          <w:numId w:val="19"/>
        </w:numPr>
        <w:spacing w:after="220"/>
        <w:ind w:left="284" w:hanging="284"/>
        <w:jc w:val="both"/>
      </w:pPr>
      <w:r>
        <w:rPr>
          <w:rStyle w:val="Teksttreci"/>
        </w:rPr>
        <w:t xml:space="preserve">Program jest </w:t>
      </w:r>
      <w:proofErr w:type="spellStart"/>
      <w:r>
        <w:rPr>
          <w:rStyle w:val="Teksttreci"/>
        </w:rPr>
        <w:t>zwalidowany</w:t>
      </w:r>
      <w:proofErr w:type="spellEnd"/>
      <w:r>
        <w:rPr>
          <w:rStyle w:val="Teksttreci"/>
        </w:rPr>
        <w:t xml:space="preserve"> (np. wsparcie naukowe lub techniczne oraz dane walidacyjne w zakładzie), a dokumenty walidacyjne potwierdzają, że wystąpienie zagrożenia nie jest racjonalnie prawdopodobne.</w:t>
      </w:r>
      <w:r w:rsidR="00E56816">
        <w:rPr>
          <w:rStyle w:val="Teksttreci"/>
        </w:rPr>
        <w:t xml:space="preserve"> </w:t>
      </w:r>
      <w:r>
        <w:t xml:space="preserve">W </w:t>
      </w:r>
      <w:hyperlink w:anchor="bookmark19" w:tooltip="Current Document">
        <w:r>
          <w:rPr>
            <w:rStyle w:val="Teksttreci"/>
            <w:color w:val="0000FF"/>
            <w:u w:val="single"/>
          </w:rPr>
          <w:t>Sekcji IX</w:t>
        </w:r>
      </w:hyperlink>
      <w:r>
        <w:t xml:space="preserve"> niniejszego rozdziału omówiono sposób przeglądu walidacji zakładu;</w:t>
      </w:r>
    </w:p>
    <w:p w14:paraId="6357460C" w14:textId="2FDAE84A" w:rsidR="00B4242C" w:rsidRDefault="008921FC" w:rsidP="007213C6">
      <w:pPr>
        <w:pStyle w:val="Teksttreci0"/>
        <w:numPr>
          <w:ilvl w:val="0"/>
          <w:numId w:val="19"/>
        </w:numPr>
        <w:spacing w:after="220"/>
        <w:ind w:left="284" w:hanging="284"/>
        <w:jc w:val="both"/>
      </w:pPr>
      <w:r>
        <w:rPr>
          <w:rStyle w:val="Teksttreci"/>
        </w:rPr>
        <w:t>Zakład prowadzi dokumentację, która wykazuje, że program jest wdrażany zgodnie z zapisami (np. przestrzeganie i monitorowanie krytycznych parametrów operacyjnych w dokumentach pomocniczych) i skutecznie zapobiega zagrożeniu (np. bieżąca weryfikacja decyzji, że wystąpienie zagrożenia nie jest racjonalnie prawdopodobne); oraz</w:t>
      </w:r>
    </w:p>
    <w:p w14:paraId="26271E51" w14:textId="7BC2088D" w:rsidR="00B4242C" w:rsidRDefault="008921FC" w:rsidP="007213C6">
      <w:pPr>
        <w:pStyle w:val="Teksttreci0"/>
        <w:numPr>
          <w:ilvl w:val="0"/>
          <w:numId w:val="19"/>
        </w:numPr>
        <w:spacing w:after="220"/>
        <w:ind w:left="284" w:hanging="284"/>
        <w:jc w:val="both"/>
      </w:pPr>
      <w:r>
        <w:rPr>
          <w:rStyle w:val="Teksttreci"/>
        </w:rPr>
        <w:t>Program opisuje działania, które zakład podejmie, gdy nie wdroży programu lub gdy program nie zapobiegnie zagrożeniu (tj. działania naprawcze w odpowiedzi na nieprzewidziane zagrożenie zgodnie z</w:t>
      </w:r>
      <w:r w:rsidR="00E56816">
        <w:rPr>
          <w:rStyle w:val="Teksttreci"/>
        </w:rPr>
        <w:t xml:space="preserve"> </w:t>
      </w:r>
      <w:hyperlink r:id="rId26" w:history="1">
        <w:r>
          <w:rPr>
            <w:rStyle w:val="Teksttreci"/>
            <w:color w:val="0000FF"/>
            <w:u w:val="single"/>
          </w:rPr>
          <w:t>9 CFR 417.3(b)</w:t>
        </w:r>
        <w:r>
          <w:rPr>
            <w:rStyle w:val="Teksttreci"/>
          </w:rPr>
          <w:t>)</w:t>
        </w:r>
      </w:hyperlink>
      <w:r>
        <w:rPr>
          <w:rStyle w:val="Teksttreci"/>
        </w:rPr>
        <w:t>.</w:t>
      </w:r>
    </w:p>
    <w:p w14:paraId="1C5B0416" w14:textId="6839A87B" w:rsidR="00985177" w:rsidRDefault="008921FC" w:rsidP="007213C6">
      <w:pPr>
        <w:pStyle w:val="Teksttreci0"/>
        <w:spacing w:after="220"/>
        <w:jc w:val="both"/>
        <w:rPr>
          <w:rStyle w:val="Teksttreci"/>
        </w:rPr>
      </w:pPr>
      <w:r>
        <w:rPr>
          <w:rStyle w:val="Teksttreci"/>
        </w:rPr>
        <w:t xml:space="preserve">B. Jeśli te cechy nie są spełnione (np. systemowy brak monitorowania krytycznych parametrów operacyjnych), inspektor EIAO może stwierdzić, że program warunków wstępnych jest nieskuteczny. </w:t>
      </w:r>
      <w:r>
        <w:t>Ponieważ program warunków wstępnych jest nieskuteczny i nie zapobiega zagrożeniu, występuje niezgodność z</w:t>
      </w:r>
      <w:r w:rsidR="00E56816">
        <w:t xml:space="preserve"> </w:t>
      </w:r>
      <w:hyperlink r:id="rId27" w:history="1">
        <w:r>
          <w:rPr>
            <w:rStyle w:val="Teksttreci"/>
            <w:color w:val="0000FF"/>
            <w:u w:val="single"/>
          </w:rPr>
          <w:t>9 CFR 417.5(a)(1)</w:t>
        </w:r>
      </w:hyperlink>
      <w:r w:rsidR="00E56816">
        <w:t xml:space="preserve"> </w:t>
      </w:r>
      <w:r>
        <w:t xml:space="preserve">oraz </w:t>
      </w:r>
      <w:r>
        <w:rPr>
          <w:color w:val="0000FF"/>
          <w:u w:val="single"/>
        </w:rPr>
        <w:t>9 CFR 417.2(a)</w:t>
      </w:r>
      <w:r>
        <w:t>.</w:t>
      </w:r>
      <w:r>
        <w:rPr>
          <w:rStyle w:val="Teksttreci"/>
        </w:rPr>
        <w:t xml:space="preserve"> </w:t>
      </w:r>
      <w:r>
        <w:t xml:space="preserve">W takiej sytuacji zakład musi ponownie ocenić analizę zagrożeń </w:t>
      </w:r>
      <w:hyperlink r:id="rId28" w:history="1">
        <w:r>
          <w:rPr>
            <w:rStyle w:val="Teksttreci"/>
          </w:rPr>
          <w:t>(</w:t>
        </w:r>
        <w:r>
          <w:rPr>
            <w:rStyle w:val="Teksttreci"/>
            <w:color w:val="0000FF"/>
            <w:u w:val="single"/>
          </w:rPr>
          <w:t>9 CFR</w:t>
        </w:r>
      </w:hyperlink>
      <w:hyperlink r:id="rId29" w:history="1">
        <w:r>
          <w:rPr>
            <w:rStyle w:val="Teksttreci"/>
            <w:color w:val="0000FF"/>
            <w:u w:val="single"/>
          </w:rPr>
          <w:t>417.4</w:t>
        </w:r>
        <w:r>
          <w:rPr>
            <w:rStyle w:val="Teksttreci"/>
          </w:rPr>
          <w:t>)</w:t>
        </w:r>
      </w:hyperlink>
      <w:r>
        <w:t xml:space="preserve">, i ustalić, czy konieczne są </w:t>
      </w:r>
      <w:r>
        <w:lastRenderedPageBreak/>
        <w:t>modyfikacje analizy zagrożeń i systemu HACCP, a jeśli tak, wprowadzić te zmiany w celu wyeliminowania zagrożenia.</w:t>
      </w:r>
    </w:p>
    <w:p w14:paraId="5C9BE728" w14:textId="51997C22" w:rsidR="00B4242C" w:rsidRDefault="008921FC" w:rsidP="008C277C">
      <w:pPr>
        <w:pStyle w:val="Teksttreci0"/>
        <w:spacing w:after="220"/>
      </w:pPr>
      <w:r>
        <w:rPr>
          <w:rStyle w:val="Nagwek1"/>
        </w:rPr>
        <w:t xml:space="preserve">V. STANDARDOWE </w:t>
      </w:r>
      <w:r w:rsidR="007213C6">
        <w:rPr>
          <w:rStyle w:val="Nagwek1"/>
        </w:rPr>
        <w:t xml:space="preserve">SANITARNE </w:t>
      </w:r>
      <w:r>
        <w:rPr>
          <w:rStyle w:val="Nagwek1"/>
        </w:rPr>
        <w:t xml:space="preserve">PROCEDURY OPERACYJNE (SOP) </w:t>
      </w:r>
    </w:p>
    <w:p w14:paraId="5C496A82" w14:textId="3FF0A609" w:rsidR="00E56816" w:rsidRDefault="008921FC" w:rsidP="00993534">
      <w:pPr>
        <w:pStyle w:val="Teksttreci0"/>
        <w:spacing w:after="220"/>
        <w:jc w:val="both"/>
        <w:rPr>
          <w:rStyle w:val="Teksttreci"/>
        </w:rPr>
      </w:pPr>
      <w:r>
        <w:rPr>
          <w:rStyle w:val="Teksttreci"/>
        </w:rPr>
        <w:t xml:space="preserve">Standardowe </w:t>
      </w:r>
      <w:r w:rsidR="007213C6">
        <w:rPr>
          <w:rStyle w:val="Teksttreci"/>
        </w:rPr>
        <w:t xml:space="preserve">Sanitarne </w:t>
      </w:r>
      <w:r>
        <w:rPr>
          <w:rStyle w:val="Teksttreci"/>
        </w:rPr>
        <w:t>Procedury Operacyjne (</w:t>
      </w:r>
      <w:r>
        <w:rPr>
          <w:rStyle w:val="Teksttreci"/>
          <w:i/>
          <w:iCs/>
        </w:rPr>
        <w:t>SOP</w:t>
      </w:r>
      <w:r>
        <w:rPr>
          <w:rStyle w:val="Teksttreci"/>
        </w:rPr>
        <w:t xml:space="preserve">) są wymagane przepisami </w:t>
      </w:r>
      <w:hyperlink r:id="rId30" w:history="1">
        <w:r>
          <w:rPr>
            <w:rStyle w:val="Teksttreci"/>
          </w:rPr>
          <w:t>(</w:t>
        </w:r>
        <w:r>
          <w:rPr>
            <w:rStyle w:val="Teksttreci"/>
            <w:color w:val="0000FF"/>
            <w:u w:val="single"/>
          </w:rPr>
          <w:t>9 CFR 416.12</w:t>
        </w:r>
        <w:r>
          <w:rPr>
            <w:rStyle w:val="Teksttreci"/>
          </w:rPr>
          <w:t>)</w:t>
        </w:r>
      </w:hyperlink>
      <w:r>
        <w:rPr>
          <w:rStyle w:val="Teksttreci"/>
        </w:rPr>
        <w:t>. Inspektor EIAO ma za zadanie przeanalizować i udokumentować, w jaki sposób zgodność z SOP w zakresie warunków sanitarnych wpływa na zdolność zakładu do wspierania decyzji w analizie zagrożeń lub skutecznego wdrażania planu HACCP.</w:t>
      </w:r>
      <w:bookmarkStart w:id="1" w:name="bookmark13"/>
    </w:p>
    <w:p w14:paraId="660DE426" w14:textId="070169ED" w:rsidR="00B4242C" w:rsidRDefault="008921FC" w:rsidP="008C277C">
      <w:pPr>
        <w:pStyle w:val="Teksttreci0"/>
        <w:spacing w:after="220"/>
      </w:pPr>
      <w:r>
        <w:rPr>
          <w:rStyle w:val="Nagwek1"/>
        </w:rPr>
        <w:t>VI. PROGRAMY POBIERANIA PRÓBEK</w:t>
      </w:r>
      <w:bookmarkEnd w:id="1"/>
    </w:p>
    <w:p w14:paraId="3DF66497" w14:textId="77777777" w:rsidR="00B4242C" w:rsidRDefault="008921FC" w:rsidP="00993534">
      <w:pPr>
        <w:pStyle w:val="Teksttreci0"/>
        <w:spacing w:after="220"/>
        <w:jc w:val="both"/>
      </w:pPr>
      <w:r>
        <w:rPr>
          <w:rStyle w:val="Teksttreci"/>
        </w:rPr>
        <w:t>A. Jeśli pobieranie próbek jest częścią systemu HACCP zakładu (np. bieżąca weryfikacja dla krytycznych punktów kontroli lub programu warunków wstępnych), inspektor EIAO ocenia pisemne procedury pobierania próbek i stosowane metody badawcze. Jeśli zakład przeprowadza pobieranie próbek podczas oceny bezpieczeństwa żywności, inspektor EIAO obserwuje procedury pobierania próbek i dokumentuje wszelkie niezgodności w ramach odpowiedniego narzędzia.</w:t>
      </w:r>
    </w:p>
    <w:p w14:paraId="307DC614" w14:textId="77777777" w:rsidR="00B4242C" w:rsidRDefault="008921FC" w:rsidP="00993534">
      <w:pPr>
        <w:pStyle w:val="Teksttreci0"/>
        <w:spacing w:after="220"/>
        <w:jc w:val="both"/>
      </w:pPr>
      <w:r>
        <w:rPr>
          <w:rStyle w:val="Teksttreci"/>
        </w:rPr>
        <w:t>B. Oprócz przeglądu projektu pisemnych procedur zakładu i stosowanych metod, inspektor EIAO:</w:t>
      </w:r>
    </w:p>
    <w:p w14:paraId="6424C335" w14:textId="2A96A7E5" w:rsidR="00B4242C" w:rsidRDefault="008921FC" w:rsidP="00993534">
      <w:pPr>
        <w:pStyle w:val="Teksttreci0"/>
        <w:numPr>
          <w:ilvl w:val="0"/>
          <w:numId w:val="21"/>
        </w:numPr>
        <w:spacing w:after="220"/>
        <w:ind w:left="284" w:hanging="284"/>
        <w:jc w:val="both"/>
      </w:pPr>
      <w:r>
        <w:rPr>
          <w:rStyle w:val="Teksttreci"/>
        </w:rPr>
        <w:t>Przegląda wyniki pobierania próbek pod kątem trendów i określa, czy proces jest pod kontrolą. Inspektor EIAO dokonuje przeglądu wyników pobierania próbek w zakładzie z:</w:t>
      </w:r>
    </w:p>
    <w:p w14:paraId="7161AF34" w14:textId="0728CF4D" w:rsidR="00B4242C" w:rsidRDefault="008921FC" w:rsidP="00993534">
      <w:pPr>
        <w:pStyle w:val="Teksttreci0"/>
        <w:numPr>
          <w:ilvl w:val="1"/>
          <w:numId w:val="21"/>
        </w:numPr>
        <w:spacing w:after="220"/>
        <w:ind w:left="284" w:hanging="284"/>
        <w:jc w:val="both"/>
      </w:pPr>
      <w:r>
        <w:rPr>
          <w:rStyle w:val="Teksttreci"/>
        </w:rPr>
        <w:t>ostatnich 60 dni w przypadku korzystania z narzędzia „Mięso i drób”, „Ryby” i „Produkty jajeczne”; oraz</w:t>
      </w:r>
    </w:p>
    <w:p w14:paraId="4B8B4DC2" w14:textId="4706CE1B" w:rsidR="00B4242C" w:rsidRDefault="008921FC" w:rsidP="00993534">
      <w:pPr>
        <w:pStyle w:val="Teksttreci0"/>
        <w:numPr>
          <w:ilvl w:val="1"/>
          <w:numId w:val="21"/>
        </w:numPr>
        <w:spacing w:after="220"/>
        <w:ind w:left="284" w:hanging="284"/>
        <w:jc w:val="both"/>
      </w:pPr>
      <w:r>
        <w:rPr>
          <w:rStyle w:val="Teksttreci"/>
        </w:rPr>
        <w:t>ostatnich 6 miesięcy w przypadku korzystania z narzędzia „Produkty przetworzone gotowe do spożycia (RTE)”, "Produkty przetworzone inne niż gotowe do spożycia (NRTE)" i "Produkty przetworzone termicznie";</w:t>
      </w:r>
    </w:p>
    <w:p w14:paraId="3A32ECA9" w14:textId="6B1DC59C" w:rsidR="00B4242C" w:rsidRDefault="008921FC" w:rsidP="00993534">
      <w:pPr>
        <w:pStyle w:val="Teksttreci0"/>
        <w:numPr>
          <w:ilvl w:val="0"/>
          <w:numId w:val="21"/>
        </w:numPr>
        <w:spacing w:after="220"/>
        <w:ind w:left="284" w:hanging="284"/>
        <w:jc w:val="both"/>
      </w:pPr>
      <w:r>
        <w:rPr>
          <w:rStyle w:val="Teksttreci"/>
        </w:rPr>
        <w:t>Ocenia wyniki uzyskane przez zakład oraz czy zakład przeprowadził skuteczne i znaczące działania naprawcze, a w razie potrzeby również ponowną ocenę, w odpowiedzi na wyniki próbek, jeśli ma to zastosowanie; oraz</w:t>
      </w:r>
    </w:p>
    <w:p w14:paraId="4EADD96C" w14:textId="7032EFC6" w:rsidR="00B4242C" w:rsidRDefault="008921FC" w:rsidP="00993534">
      <w:pPr>
        <w:pStyle w:val="Teksttreci0"/>
        <w:numPr>
          <w:ilvl w:val="0"/>
          <w:numId w:val="21"/>
        </w:numPr>
        <w:spacing w:after="220"/>
        <w:ind w:left="284" w:hanging="284"/>
        <w:jc w:val="both"/>
      </w:pPr>
      <w:r>
        <w:rPr>
          <w:rStyle w:val="Teksttreci"/>
        </w:rPr>
        <w:t>Dokonuje przeglądu programu High Event Period (HEP) dla STEC, jeśli ma to zastosowanie. Inspektor EIAO ocenia kryteria stosowane do definiowania HEP oraz wsparcie dla tych kryteriów.</w:t>
      </w:r>
    </w:p>
    <w:p w14:paraId="7E7AEFC1" w14:textId="77777777" w:rsidR="00B4242C" w:rsidRDefault="008921FC" w:rsidP="00993534">
      <w:pPr>
        <w:pStyle w:val="Teksttreci0"/>
        <w:spacing w:after="220"/>
        <w:jc w:val="both"/>
      </w:pPr>
      <w:r>
        <w:rPr>
          <w:rStyle w:val="Teksttreci"/>
        </w:rPr>
        <w:t>C. Inspektor EIAO odnosi się do dyrektyw FSIS dotyczących weryfikacji pobierania próbek w zakładach, które obejmują:</w:t>
      </w:r>
    </w:p>
    <w:p w14:paraId="4D4CB20E" w14:textId="0787ED06" w:rsidR="00B4242C" w:rsidRDefault="008921FC" w:rsidP="00993534">
      <w:pPr>
        <w:pStyle w:val="Teksttreci0"/>
        <w:numPr>
          <w:ilvl w:val="0"/>
          <w:numId w:val="22"/>
        </w:numPr>
        <w:spacing w:after="220"/>
        <w:ind w:left="284" w:hanging="284"/>
        <w:jc w:val="both"/>
      </w:pPr>
      <w:hyperlink r:id="rId31" w:history="1">
        <w:r>
          <w:rPr>
            <w:rStyle w:val="Teksttreci"/>
          </w:rPr>
          <w:t xml:space="preserve"> </w:t>
        </w:r>
      </w:hyperlink>
      <w:hyperlink r:id="rId32" w:history="1">
        <w:r>
          <w:rPr>
            <w:rStyle w:val="Teksttreci"/>
            <w:color w:val="0000FF"/>
            <w:u w:val="single"/>
          </w:rPr>
          <w:t>Dyrektywę FSIS 10,010.3</w:t>
        </w:r>
        <w:r>
          <w:rPr>
            <w:rStyle w:val="Teksttreci"/>
          </w:rPr>
          <w:t>,</w:t>
        </w:r>
      </w:hyperlink>
      <w:r w:rsidR="00E56816">
        <w:t xml:space="preserve"> </w:t>
      </w:r>
      <w:r>
        <w:rPr>
          <w:rStyle w:val="Teksttreci"/>
          <w:i/>
          <w:iCs/>
        </w:rPr>
        <w:t>Metodologia śledzenia bakterii pałeczki okrężnicy (Escherichia coli, E. coli) O157:H7 w surowych mielonych produktach wołowych i obrzynkach (</w:t>
      </w:r>
      <w:proofErr w:type="spellStart"/>
      <w:r>
        <w:rPr>
          <w:rStyle w:val="Teksttreci"/>
          <w:i/>
          <w:iCs/>
        </w:rPr>
        <w:t>Traceback</w:t>
      </w:r>
      <w:proofErr w:type="spellEnd"/>
      <w:r>
        <w:rPr>
          <w:rStyle w:val="Teksttreci"/>
          <w:i/>
          <w:iCs/>
        </w:rPr>
        <w:t xml:space="preserve"> </w:t>
      </w:r>
      <w:proofErr w:type="spellStart"/>
      <w:r>
        <w:rPr>
          <w:rStyle w:val="Teksttreci"/>
          <w:i/>
          <w:iCs/>
        </w:rPr>
        <w:t>Methodology</w:t>
      </w:r>
      <w:proofErr w:type="spellEnd"/>
      <w:r>
        <w:rPr>
          <w:rStyle w:val="Teksttreci"/>
          <w:i/>
          <w:iCs/>
        </w:rPr>
        <w:t xml:space="preserve"> for Escherichia coli (E. coli) O157:H7 in Raw </w:t>
      </w:r>
      <w:proofErr w:type="spellStart"/>
      <w:r>
        <w:rPr>
          <w:rStyle w:val="Teksttreci"/>
          <w:i/>
          <w:iCs/>
        </w:rPr>
        <w:t>Ground</w:t>
      </w:r>
      <w:proofErr w:type="spellEnd"/>
      <w:r>
        <w:rPr>
          <w:rStyle w:val="Teksttreci"/>
          <w:i/>
          <w:iCs/>
        </w:rPr>
        <w:t xml:space="preserve"> </w:t>
      </w:r>
      <w:proofErr w:type="spellStart"/>
      <w:r>
        <w:rPr>
          <w:rStyle w:val="Teksttreci"/>
          <w:i/>
          <w:iCs/>
        </w:rPr>
        <w:t>Beef</w:t>
      </w:r>
      <w:proofErr w:type="spellEnd"/>
      <w:r>
        <w:rPr>
          <w:rStyle w:val="Teksttreci"/>
          <w:i/>
          <w:iCs/>
        </w:rPr>
        <w:t xml:space="preserve"> Products and </w:t>
      </w:r>
      <w:proofErr w:type="spellStart"/>
      <w:r>
        <w:rPr>
          <w:rStyle w:val="Teksttreci"/>
          <w:i/>
          <w:iCs/>
        </w:rPr>
        <w:t>Bench</w:t>
      </w:r>
      <w:proofErr w:type="spellEnd"/>
      <w:r>
        <w:rPr>
          <w:rStyle w:val="Teksttreci"/>
          <w:i/>
          <w:iCs/>
        </w:rPr>
        <w:t xml:space="preserve"> </w:t>
      </w:r>
      <w:proofErr w:type="spellStart"/>
      <w:r>
        <w:rPr>
          <w:rStyle w:val="Teksttreci"/>
          <w:i/>
          <w:iCs/>
        </w:rPr>
        <w:t>Trim</w:t>
      </w:r>
      <w:proofErr w:type="spellEnd"/>
      <w:r>
        <w:rPr>
          <w:rStyle w:val="Teksttreci"/>
          <w:i/>
          <w:iCs/>
        </w:rPr>
        <w:t>)</w:t>
      </w:r>
      <w:r>
        <w:rPr>
          <w:rStyle w:val="Teksttreci"/>
        </w:rPr>
        <w:t>;</w:t>
      </w:r>
    </w:p>
    <w:p w14:paraId="12578F24" w14:textId="049CB2F6" w:rsidR="00B4242C" w:rsidRDefault="008921FC" w:rsidP="00993534">
      <w:pPr>
        <w:pStyle w:val="Teksttreci0"/>
        <w:numPr>
          <w:ilvl w:val="0"/>
          <w:numId w:val="22"/>
        </w:numPr>
        <w:spacing w:after="220"/>
        <w:ind w:left="284" w:hanging="284"/>
        <w:jc w:val="both"/>
      </w:pPr>
      <w:hyperlink r:id="rId33" w:history="1">
        <w:r>
          <w:rPr>
            <w:rStyle w:val="Teksttreci"/>
          </w:rPr>
          <w:t xml:space="preserve"> </w:t>
        </w:r>
      </w:hyperlink>
      <w:hyperlink r:id="rId34" w:history="1">
        <w:r>
          <w:rPr>
            <w:rStyle w:val="Teksttreci"/>
            <w:color w:val="0000FF"/>
            <w:u w:val="single"/>
          </w:rPr>
          <w:t>Dyrektywę FSIS 10,240.4</w:t>
        </w:r>
        <w:r>
          <w:rPr>
            <w:rStyle w:val="Teksttreci"/>
          </w:rPr>
          <w:t>,</w:t>
        </w:r>
      </w:hyperlink>
      <w:r w:rsidR="00E56816">
        <w:t xml:space="preserve"> </w:t>
      </w:r>
      <w:r>
        <w:rPr>
          <w:rStyle w:val="Teksttreci"/>
          <w:i/>
          <w:iCs/>
        </w:rPr>
        <w:t xml:space="preserve">Działania weryfikacyjne dotyczące rozporządzenia w sprawie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i programu pobierania próbek produktów gotowych do spożycia (RTE) (</w:t>
      </w:r>
      <w:proofErr w:type="spellStart"/>
      <w:r>
        <w:rPr>
          <w:rStyle w:val="Teksttreci"/>
          <w:i/>
          <w:iCs/>
        </w:rPr>
        <w:t>Verification</w:t>
      </w:r>
      <w:proofErr w:type="spellEnd"/>
      <w:r>
        <w:rPr>
          <w:rStyle w:val="Teksttreci"/>
          <w:i/>
          <w:iCs/>
        </w:rPr>
        <w:t xml:space="preserve"> </w:t>
      </w:r>
      <w:proofErr w:type="spellStart"/>
      <w:r>
        <w:rPr>
          <w:rStyle w:val="Teksttreci"/>
          <w:i/>
          <w:iCs/>
        </w:rPr>
        <w:t>Activities</w:t>
      </w:r>
      <w:proofErr w:type="spellEnd"/>
      <w:r>
        <w:rPr>
          <w:rStyle w:val="Teksttreci"/>
          <w:i/>
          <w:iCs/>
        </w:rPr>
        <w:t xml:space="preserve"> for the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w:t>
      </w:r>
      <w:proofErr w:type="spellStart"/>
      <w:r>
        <w:rPr>
          <w:rStyle w:val="Teksttreci"/>
          <w:i/>
          <w:iCs/>
        </w:rPr>
        <w:t>Regulation</w:t>
      </w:r>
      <w:proofErr w:type="spellEnd"/>
      <w:r>
        <w:rPr>
          <w:rStyle w:val="Teksttreci"/>
          <w:i/>
          <w:iCs/>
        </w:rPr>
        <w:t xml:space="preserve"> and the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xml:space="preserve"> (RTE) </w:t>
      </w:r>
      <w:proofErr w:type="spellStart"/>
      <w:r>
        <w:rPr>
          <w:rStyle w:val="Teksttreci"/>
          <w:i/>
          <w:iCs/>
        </w:rPr>
        <w:t>Sampling</w:t>
      </w:r>
      <w:proofErr w:type="spellEnd"/>
      <w:r>
        <w:rPr>
          <w:rStyle w:val="Teksttreci"/>
          <w:i/>
          <w:iCs/>
        </w:rPr>
        <w:t xml:space="preserve"> Program</w:t>
      </w:r>
      <w:r>
        <w:rPr>
          <w:rStyle w:val="Teksttreci"/>
        </w:rPr>
        <w:t>)</w:t>
      </w:r>
      <w:r>
        <w:rPr>
          <w:rStyle w:val="Teksttreci"/>
          <w:i/>
        </w:rPr>
        <w:t>;</w:t>
      </w:r>
    </w:p>
    <w:p w14:paraId="441B1991" w14:textId="0A8A2830" w:rsidR="00B4242C" w:rsidRDefault="008921FC" w:rsidP="00993534">
      <w:pPr>
        <w:pStyle w:val="Teksttreci0"/>
        <w:numPr>
          <w:ilvl w:val="0"/>
          <w:numId w:val="22"/>
        </w:numPr>
        <w:spacing w:after="220"/>
        <w:ind w:left="284" w:hanging="284"/>
        <w:jc w:val="both"/>
      </w:pPr>
      <w:hyperlink r:id="rId35" w:history="1">
        <w:r>
          <w:rPr>
            <w:rStyle w:val="Teksttreci"/>
          </w:rPr>
          <w:t xml:space="preserve"> </w:t>
        </w:r>
      </w:hyperlink>
      <w:hyperlink r:id="rId36" w:history="1">
        <w:r>
          <w:rPr>
            <w:rStyle w:val="Teksttreci"/>
            <w:color w:val="0000FF"/>
            <w:u w:val="single"/>
          </w:rPr>
          <w:t>Dyrektywę FSIS 5000.2</w:t>
        </w:r>
        <w:r>
          <w:rPr>
            <w:rStyle w:val="Teksttreci"/>
          </w:rPr>
          <w:t>,</w:t>
        </w:r>
      </w:hyperlink>
      <w:r w:rsidR="00E56816">
        <w:t xml:space="preserve"> </w:t>
      </w:r>
      <w:r>
        <w:rPr>
          <w:rStyle w:val="Teksttreci"/>
          <w:i/>
        </w:rPr>
        <w:t>Przegląd danych zakładu przez personel inspekcyjny (</w:t>
      </w:r>
      <w:proofErr w:type="spellStart"/>
      <w:r>
        <w:rPr>
          <w:rStyle w:val="Teksttreci"/>
          <w:i/>
        </w:rPr>
        <w:t>Review</w:t>
      </w:r>
      <w:proofErr w:type="spellEnd"/>
      <w:r>
        <w:rPr>
          <w:rStyle w:val="Teksttreci"/>
          <w:i/>
        </w:rPr>
        <w:t xml:space="preserve"> of Establishment Data by </w:t>
      </w:r>
      <w:proofErr w:type="spellStart"/>
      <w:r>
        <w:rPr>
          <w:rStyle w:val="Teksttreci"/>
          <w:i/>
        </w:rPr>
        <w:t>Inspection</w:t>
      </w:r>
      <w:proofErr w:type="spellEnd"/>
      <w:r>
        <w:rPr>
          <w:rStyle w:val="Teksttreci"/>
          <w:i/>
        </w:rPr>
        <w:t xml:space="preserve"> </w:t>
      </w:r>
      <w:proofErr w:type="spellStart"/>
      <w:r>
        <w:rPr>
          <w:rStyle w:val="Teksttreci"/>
          <w:i/>
        </w:rPr>
        <w:t>Personnel</w:t>
      </w:r>
      <w:proofErr w:type="spellEnd"/>
      <w:r>
        <w:rPr>
          <w:rStyle w:val="Teksttreci"/>
          <w:i/>
        </w:rPr>
        <w:t>);</w:t>
      </w:r>
      <w:r>
        <w:rPr>
          <w:rStyle w:val="Teksttreci"/>
        </w:rPr>
        <w:t xml:space="preserve"> oraz</w:t>
      </w:r>
    </w:p>
    <w:p w14:paraId="5EB0A013" w14:textId="71348257" w:rsidR="00B4242C" w:rsidRDefault="008921FC" w:rsidP="00993534">
      <w:pPr>
        <w:pStyle w:val="Teksttreci0"/>
        <w:numPr>
          <w:ilvl w:val="0"/>
          <w:numId w:val="22"/>
        </w:numPr>
        <w:spacing w:after="220"/>
        <w:ind w:left="284" w:hanging="284"/>
        <w:jc w:val="both"/>
      </w:pPr>
      <w:hyperlink r:id="rId37" w:history="1">
        <w:r>
          <w:rPr>
            <w:rStyle w:val="Teksttreci"/>
          </w:rPr>
          <w:t xml:space="preserve"> </w:t>
        </w:r>
      </w:hyperlink>
      <w:hyperlink r:id="rId38" w:history="1">
        <w:r>
          <w:rPr>
            <w:rStyle w:val="Teksttreci"/>
            <w:color w:val="0000FF"/>
            <w:u w:val="single"/>
          </w:rPr>
          <w:t>Dyrektywę FSIS 5030.1</w:t>
        </w:r>
        <w:r>
          <w:rPr>
            <w:rStyle w:val="Teksttreci"/>
          </w:rPr>
          <w:t>,</w:t>
        </w:r>
      </w:hyperlink>
      <w:r w:rsidR="00E56816">
        <w:t xml:space="preserve"> </w:t>
      </w:r>
      <w:r>
        <w:rPr>
          <w:rStyle w:val="Teksttreci"/>
          <w:i/>
        </w:rPr>
        <w:t xml:space="preserve">Metodologia inspekcji wykorzystująca system informacji o zdrowiu </w:t>
      </w:r>
      <w:r>
        <w:rPr>
          <w:rStyle w:val="Teksttreci"/>
          <w:i/>
        </w:rPr>
        <w:lastRenderedPageBreak/>
        <w:t>publicznym do weryfikacji zgodności z przepisami w zakładach produkujących produkty jajeczne (</w:t>
      </w:r>
      <w:proofErr w:type="spellStart"/>
      <w:r>
        <w:rPr>
          <w:rStyle w:val="Teksttreci"/>
          <w:i/>
        </w:rPr>
        <w:t>Inspection</w:t>
      </w:r>
      <w:proofErr w:type="spellEnd"/>
      <w:r>
        <w:rPr>
          <w:rStyle w:val="Teksttreci"/>
          <w:i/>
        </w:rPr>
        <w:t xml:space="preserve"> </w:t>
      </w:r>
      <w:proofErr w:type="spellStart"/>
      <w:r>
        <w:rPr>
          <w:rStyle w:val="Teksttreci"/>
          <w:i/>
        </w:rPr>
        <w:t>Methodology</w:t>
      </w:r>
      <w:proofErr w:type="spellEnd"/>
      <w:r>
        <w:rPr>
          <w:rStyle w:val="Teksttreci"/>
          <w:i/>
        </w:rPr>
        <w:t xml:space="preserve"> </w:t>
      </w:r>
      <w:proofErr w:type="spellStart"/>
      <w:r>
        <w:rPr>
          <w:rStyle w:val="Teksttreci"/>
          <w:i/>
        </w:rPr>
        <w:t>Utilizing</w:t>
      </w:r>
      <w:proofErr w:type="spellEnd"/>
      <w:r>
        <w:rPr>
          <w:rStyle w:val="Teksttreci"/>
          <w:i/>
        </w:rPr>
        <w:t xml:space="preserve"> the Public </w:t>
      </w:r>
      <w:proofErr w:type="spellStart"/>
      <w:r>
        <w:rPr>
          <w:rStyle w:val="Teksttreci"/>
          <w:i/>
        </w:rPr>
        <w:t>Health</w:t>
      </w:r>
      <w:proofErr w:type="spellEnd"/>
      <w:r>
        <w:rPr>
          <w:rStyle w:val="Teksttreci"/>
          <w:i/>
        </w:rPr>
        <w:t xml:space="preserve"> Information System for the </w:t>
      </w:r>
      <w:proofErr w:type="spellStart"/>
      <w:r>
        <w:rPr>
          <w:rStyle w:val="Teksttreci"/>
          <w:i/>
        </w:rPr>
        <w:t>Verification</w:t>
      </w:r>
      <w:proofErr w:type="spellEnd"/>
      <w:r>
        <w:rPr>
          <w:rStyle w:val="Teksttreci"/>
          <w:i/>
        </w:rPr>
        <w:t xml:space="preserve"> of Regulatory </w:t>
      </w:r>
      <w:proofErr w:type="spellStart"/>
      <w:r>
        <w:rPr>
          <w:rStyle w:val="Teksttreci"/>
          <w:i/>
        </w:rPr>
        <w:t>Compliance</w:t>
      </w:r>
      <w:proofErr w:type="spellEnd"/>
      <w:r>
        <w:rPr>
          <w:rStyle w:val="Teksttreci"/>
          <w:i/>
        </w:rPr>
        <w:t xml:space="preserve"> in </w:t>
      </w:r>
      <w:proofErr w:type="spellStart"/>
      <w:r>
        <w:rPr>
          <w:rStyle w:val="Teksttreci"/>
          <w:i/>
        </w:rPr>
        <w:t>Egg</w:t>
      </w:r>
      <w:proofErr w:type="spellEnd"/>
      <w:r>
        <w:rPr>
          <w:rStyle w:val="Teksttreci"/>
          <w:i/>
        </w:rPr>
        <w:t xml:space="preserve"> Products </w:t>
      </w:r>
      <w:proofErr w:type="spellStart"/>
      <w:r>
        <w:rPr>
          <w:rStyle w:val="Teksttreci"/>
          <w:i/>
        </w:rPr>
        <w:t>Plants</w:t>
      </w:r>
      <w:proofErr w:type="spellEnd"/>
      <w:r>
        <w:rPr>
          <w:rStyle w:val="Teksttreci"/>
          <w:i/>
        </w:rPr>
        <w:t>)</w:t>
      </w:r>
      <w:r>
        <w:rPr>
          <w:rStyle w:val="Teksttreci"/>
        </w:rPr>
        <w:t>.</w:t>
      </w:r>
    </w:p>
    <w:p w14:paraId="38F9CEEC" w14:textId="7E3120B1" w:rsidR="00B4242C" w:rsidRDefault="00E56816" w:rsidP="00993534">
      <w:pPr>
        <w:pStyle w:val="Teksttreci0"/>
        <w:spacing w:after="220"/>
        <w:jc w:val="both"/>
      </w:pPr>
      <w:r>
        <w:rPr>
          <w:rStyle w:val="Teksttreci"/>
        </w:rPr>
        <w:t xml:space="preserve">D. </w:t>
      </w:r>
      <w:r w:rsidR="008921FC">
        <w:rPr>
          <w:rStyle w:val="Teksttreci"/>
        </w:rPr>
        <w:t>Inspektor EIAO odnosi się do wytycznych dotyczących pobierania próbek w zakładach, w tym:</w:t>
      </w:r>
    </w:p>
    <w:p w14:paraId="6283FB4A" w14:textId="37769C18" w:rsidR="00B4242C" w:rsidRDefault="008921FC" w:rsidP="00993534">
      <w:pPr>
        <w:pStyle w:val="Teksttreci0"/>
        <w:numPr>
          <w:ilvl w:val="0"/>
          <w:numId w:val="23"/>
        </w:numPr>
        <w:spacing w:after="220"/>
        <w:ind w:left="284" w:hanging="284"/>
        <w:jc w:val="both"/>
      </w:pPr>
      <w:hyperlink r:id="rId39" w:history="1">
        <w:r>
          <w:rPr>
            <w:rStyle w:val="Teksttreci"/>
            <w:i/>
            <w:color w:val="0000FF"/>
            <w:u w:val="single"/>
          </w:rPr>
          <w:t>Wytycznych dla instytucji dotyczących wyboru komercyjnego lub prywatnego laboratorium badań mikrobiologicznych</w:t>
        </w:r>
      </w:hyperlink>
      <w:r>
        <w:rPr>
          <w:i/>
          <w:color w:val="0000FF"/>
          <w:u w:val="single"/>
        </w:rPr>
        <w:t xml:space="preserve"> (Establishment </w:t>
      </w:r>
      <w:proofErr w:type="spellStart"/>
      <w:r>
        <w:rPr>
          <w:i/>
          <w:color w:val="0000FF"/>
          <w:u w:val="single"/>
        </w:rPr>
        <w:t>Guidance</w:t>
      </w:r>
      <w:proofErr w:type="spellEnd"/>
      <w:r>
        <w:rPr>
          <w:i/>
          <w:color w:val="0000FF"/>
          <w:u w:val="single"/>
        </w:rPr>
        <w:t xml:space="preserve"> for the </w:t>
      </w:r>
      <w:proofErr w:type="spellStart"/>
      <w:r>
        <w:rPr>
          <w:i/>
          <w:color w:val="0000FF"/>
          <w:u w:val="single"/>
        </w:rPr>
        <w:t>Selection</w:t>
      </w:r>
      <w:proofErr w:type="spellEnd"/>
      <w:r>
        <w:rPr>
          <w:i/>
          <w:color w:val="0000FF"/>
          <w:u w:val="single"/>
        </w:rPr>
        <w:t xml:space="preserve"> of a Commercial </w:t>
      </w:r>
      <w:proofErr w:type="spellStart"/>
      <w:r>
        <w:rPr>
          <w:i/>
          <w:color w:val="0000FF"/>
          <w:u w:val="single"/>
        </w:rPr>
        <w:t>or</w:t>
      </w:r>
      <w:proofErr w:type="spellEnd"/>
      <w:r>
        <w:rPr>
          <w:i/>
          <w:color w:val="0000FF"/>
          <w:u w:val="single"/>
        </w:rPr>
        <w:t xml:space="preserve"> </w:t>
      </w:r>
      <w:proofErr w:type="spellStart"/>
      <w:r>
        <w:rPr>
          <w:i/>
          <w:color w:val="0000FF"/>
          <w:u w:val="single"/>
        </w:rPr>
        <w:t>Private</w:t>
      </w:r>
      <w:proofErr w:type="spellEnd"/>
      <w:r>
        <w:rPr>
          <w:i/>
          <w:color w:val="0000FF"/>
          <w:u w:val="single"/>
        </w:rPr>
        <w:t xml:space="preserve"> </w:t>
      </w:r>
      <w:proofErr w:type="spellStart"/>
      <w:r>
        <w:rPr>
          <w:i/>
          <w:color w:val="0000FF"/>
          <w:u w:val="single"/>
        </w:rPr>
        <w:t>Microbiological</w:t>
      </w:r>
      <w:proofErr w:type="spellEnd"/>
      <w:r>
        <w:rPr>
          <w:i/>
          <w:color w:val="0000FF"/>
          <w:u w:val="single"/>
        </w:rPr>
        <w:t xml:space="preserve"> </w:t>
      </w:r>
      <w:proofErr w:type="spellStart"/>
      <w:r>
        <w:rPr>
          <w:i/>
          <w:color w:val="0000FF"/>
          <w:u w:val="single"/>
        </w:rPr>
        <w:t>Testing</w:t>
      </w:r>
      <w:proofErr w:type="spellEnd"/>
      <w:r>
        <w:rPr>
          <w:i/>
          <w:color w:val="0000FF"/>
          <w:u w:val="single"/>
        </w:rPr>
        <w:t xml:space="preserve"> </w:t>
      </w:r>
      <w:proofErr w:type="spellStart"/>
      <w:r>
        <w:rPr>
          <w:i/>
          <w:color w:val="0000FF"/>
          <w:u w:val="single"/>
        </w:rPr>
        <w:t>Laboratory</w:t>
      </w:r>
      <w:proofErr w:type="spellEnd"/>
      <w:r>
        <w:rPr>
          <w:i/>
          <w:color w:val="0000FF"/>
          <w:u w:val="single"/>
        </w:rPr>
        <w:t>)</w:t>
      </w:r>
      <w:r>
        <w:t>;</w:t>
      </w:r>
    </w:p>
    <w:p w14:paraId="7C4C31A0" w14:textId="63681934" w:rsidR="00B4242C" w:rsidRDefault="008921FC" w:rsidP="00993534">
      <w:pPr>
        <w:pStyle w:val="Teksttreci0"/>
        <w:numPr>
          <w:ilvl w:val="0"/>
          <w:numId w:val="23"/>
        </w:numPr>
        <w:spacing w:after="220"/>
        <w:ind w:left="284" w:hanging="284"/>
        <w:jc w:val="both"/>
      </w:pPr>
      <w:hyperlink r:id="rId40" w:history="1">
        <w:r>
          <w:rPr>
            <w:rStyle w:val="Teksttreci"/>
            <w:i/>
            <w:color w:val="0000FF"/>
            <w:u w:val="single"/>
          </w:rPr>
          <w:t xml:space="preserve">Wytycznych FSIS dotyczących zgodności (FSIS </w:t>
        </w:r>
        <w:proofErr w:type="spellStart"/>
        <w:r>
          <w:rPr>
            <w:rStyle w:val="Teksttreci"/>
            <w:i/>
            <w:color w:val="0000FF"/>
            <w:u w:val="single"/>
          </w:rPr>
          <w:t>Compliance</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w:t>
        </w:r>
      </w:hyperlink>
      <w:hyperlink r:id="rId41" w:history="1">
        <w:r>
          <w:rPr>
            <w:rStyle w:val="Teksttreci"/>
            <w:i/>
            <w:color w:val="0000FF"/>
            <w:u w:val="single"/>
          </w:rPr>
          <w:t xml:space="preserve"> Zwalczanie bakterii </w:t>
        </w:r>
        <w:proofErr w:type="spellStart"/>
        <w:r>
          <w:rPr>
            <w:rStyle w:val="Teksttreci"/>
            <w:i/>
            <w:color w:val="0000FF"/>
            <w:u w:val="single"/>
          </w:rPr>
          <w:t>Listeria</w:t>
        </w:r>
        <w:proofErr w:type="spellEnd"/>
        <w:r>
          <w:rPr>
            <w:rStyle w:val="Teksttreci"/>
            <w:i/>
            <w:color w:val="0000FF"/>
            <w:u w:val="single"/>
          </w:rPr>
          <w:t xml:space="preserve"> </w:t>
        </w:r>
        <w:proofErr w:type="spellStart"/>
        <w:r>
          <w:rPr>
            <w:rStyle w:val="Teksttreci"/>
            <w:i/>
            <w:color w:val="0000FF"/>
            <w:u w:val="single"/>
          </w:rPr>
          <w:t>monocytogenes</w:t>
        </w:r>
        <w:proofErr w:type="spellEnd"/>
        <w:r>
          <w:rPr>
            <w:rStyle w:val="Teksttreci"/>
            <w:i/>
            <w:color w:val="0000FF"/>
            <w:u w:val="single"/>
          </w:rPr>
          <w:t xml:space="preserve"> w gotowych do spożycia produktach drobiowych oraz mięsnych</w:t>
        </w:r>
      </w:hyperlink>
      <w:r>
        <w:t xml:space="preserve"> </w:t>
      </w:r>
      <w:hyperlink r:id="rId42" w:history="1">
        <w:r>
          <w:rPr>
            <w:rStyle w:val="Teksttreci"/>
            <w:i/>
            <w:color w:val="0000FF"/>
            <w:u w:val="single"/>
          </w:rPr>
          <w:t xml:space="preserve">(Controlling </w:t>
        </w:r>
        <w:proofErr w:type="spellStart"/>
        <w:r>
          <w:rPr>
            <w:rStyle w:val="Teksttreci"/>
            <w:i/>
            <w:color w:val="0000FF"/>
            <w:u w:val="single"/>
          </w:rPr>
          <w:t>Listeria</w:t>
        </w:r>
        <w:proofErr w:type="spellEnd"/>
        <w:r>
          <w:rPr>
            <w:rStyle w:val="Teksttreci"/>
            <w:i/>
            <w:color w:val="0000FF"/>
            <w:u w:val="single"/>
          </w:rPr>
          <w:t xml:space="preserve"> </w:t>
        </w:r>
        <w:proofErr w:type="spellStart"/>
        <w:r>
          <w:rPr>
            <w:rStyle w:val="Teksttreci"/>
            <w:i/>
            <w:color w:val="0000FF"/>
            <w:u w:val="single"/>
          </w:rPr>
          <w:t>monocytogenes</w:t>
        </w:r>
        <w:proofErr w:type="spellEnd"/>
        <w:r>
          <w:rPr>
            <w:rStyle w:val="Teksttreci"/>
            <w:i/>
            <w:color w:val="0000FF"/>
            <w:u w:val="single"/>
          </w:rPr>
          <w:t xml:space="preserve"> in Post-</w:t>
        </w:r>
        <w:proofErr w:type="spellStart"/>
        <w:r>
          <w:rPr>
            <w:rStyle w:val="Teksttreci"/>
            <w:i/>
            <w:color w:val="0000FF"/>
            <w:u w:val="single"/>
          </w:rPr>
          <w:t>lethality</w:t>
        </w:r>
        <w:proofErr w:type="spellEnd"/>
        <w:r>
          <w:rPr>
            <w:rStyle w:val="Teksttreci"/>
            <w:i/>
            <w:color w:val="0000FF"/>
            <w:u w:val="single"/>
          </w:rPr>
          <w:t xml:space="preserve"> </w:t>
        </w:r>
        <w:proofErr w:type="spellStart"/>
        <w:r>
          <w:rPr>
            <w:rStyle w:val="Teksttreci"/>
            <w:i/>
            <w:color w:val="0000FF"/>
            <w:u w:val="single"/>
          </w:rPr>
          <w:t>Exposed</w:t>
        </w:r>
        <w:proofErr w:type="spellEnd"/>
        <w:r>
          <w:rPr>
            <w:rStyle w:val="Teksttreci"/>
            <w:i/>
            <w:color w:val="0000FF"/>
            <w:u w:val="single"/>
          </w:rPr>
          <w:t xml:space="preserve"> </w:t>
        </w:r>
        <w:proofErr w:type="spellStart"/>
        <w:r>
          <w:rPr>
            <w:rStyle w:val="Teksttreci"/>
            <w:i/>
            <w:color w:val="0000FF"/>
            <w:u w:val="single"/>
          </w:rPr>
          <w:t>Ready</w:t>
        </w:r>
        <w:proofErr w:type="spellEnd"/>
        <w:r>
          <w:rPr>
            <w:rStyle w:val="Teksttreci"/>
            <w:i/>
            <w:color w:val="0000FF"/>
            <w:u w:val="single"/>
          </w:rPr>
          <w:t>-to-</w:t>
        </w:r>
        <w:proofErr w:type="spellStart"/>
        <w:r>
          <w:rPr>
            <w:rStyle w:val="Teksttreci"/>
            <w:i/>
            <w:color w:val="0000FF"/>
            <w:u w:val="single"/>
          </w:rPr>
          <w:t>Eat</w:t>
        </w:r>
        <w:proofErr w:type="spellEnd"/>
        <w:r>
          <w:rPr>
            <w:rStyle w:val="Teksttreci"/>
            <w:i/>
            <w:color w:val="0000FF"/>
            <w:u w:val="single"/>
          </w:rPr>
          <w:t xml:space="preserve"> </w:t>
        </w:r>
        <w:proofErr w:type="spellStart"/>
        <w:r>
          <w:rPr>
            <w:rStyle w:val="Teksttreci"/>
            <w:i/>
            <w:color w:val="0000FF"/>
            <w:u w:val="single"/>
          </w:rPr>
          <w:t>Meat</w:t>
        </w:r>
        <w:proofErr w:type="spellEnd"/>
        <w:r>
          <w:rPr>
            <w:rStyle w:val="Teksttreci"/>
            <w:i/>
            <w:color w:val="0000FF"/>
            <w:u w:val="single"/>
          </w:rPr>
          <w:t xml:space="preserve"> and </w:t>
        </w:r>
        <w:proofErr w:type="spellStart"/>
        <w:r>
          <w:rPr>
            <w:rStyle w:val="Teksttreci"/>
            <w:i/>
            <w:color w:val="0000FF"/>
            <w:u w:val="single"/>
          </w:rPr>
          <w:t>Poultry</w:t>
        </w:r>
        <w:proofErr w:type="spellEnd"/>
        <w:r>
          <w:rPr>
            <w:rStyle w:val="Teksttreci"/>
            <w:i/>
            <w:color w:val="0000FF"/>
            <w:u w:val="single"/>
          </w:rPr>
          <w:t xml:space="preserve"> Products)</w:t>
        </w:r>
        <w:r>
          <w:rPr>
            <w:rStyle w:val="Teksttreci"/>
            <w:i/>
          </w:rPr>
          <w:t>;</w:t>
        </w:r>
      </w:hyperlink>
    </w:p>
    <w:p w14:paraId="1218CEF9" w14:textId="14139FDD" w:rsidR="00B4242C" w:rsidRDefault="008921FC" w:rsidP="00993534">
      <w:pPr>
        <w:pStyle w:val="Teksttreci0"/>
        <w:numPr>
          <w:ilvl w:val="0"/>
          <w:numId w:val="23"/>
        </w:numPr>
        <w:spacing w:after="220"/>
        <w:ind w:left="284" w:hanging="284"/>
        <w:jc w:val="both"/>
      </w:pPr>
      <w:hyperlink r:id="rId43" w:history="1">
        <w:r>
          <w:rPr>
            <w:rStyle w:val="Teksttreci"/>
            <w:i/>
            <w:color w:val="0000FF"/>
            <w:u w:val="single"/>
          </w:rPr>
          <w:t xml:space="preserve">Wytycznych FSIS dotyczących zgodności dla zakładów pobierających próbki obrzynków wołowych w celu wykrycia bakterii Escherichia coli (STEC) wytwarzających toksynę </w:t>
        </w:r>
        <w:proofErr w:type="spellStart"/>
        <w:r>
          <w:rPr>
            <w:rStyle w:val="Teksttreci"/>
            <w:i/>
            <w:color w:val="0000FF"/>
            <w:u w:val="single"/>
          </w:rPr>
          <w:t>Shiga</w:t>
        </w:r>
        <w:proofErr w:type="spellEnd"/>
        <w:r>
          <w:rPr>
            <w:rStyle w:val="Teksttreci"/>
            <w:i/>
            <w:color w:val="0000FF"/>
            <w:u w:val="single"/>
          </w:rPr>
          <w:t xml:space="preserve"> lub markerów wirulencji</w:t>
        </w:r>
      </w:hyperlink>
      <w:hyperlink r:id="rId44" w:history="1">
        <w:r>
          <w:rPr>
            <w:rStyle w:val="Teksttreci"/>
            <w:i/>
            <w:color w:val="0000FF"/>
            <w:u w:val="single"/>
          </w:rPr>
          <w:t xml:space="preserve">(FSIS </w:t>
        </w:r>
        <w:proofErr w:type="spellStart"/>
        <w:r>
          <w:rPr>
            <w:rStyle w:val="Teksttreci"/>
            <w:i/>
            <w:color w:val="0000FF"/>
            <w:u w:val="single"/>
          </w:rPr>
          <w:t>Compliance</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 xml:space="preserve"> for </w:t>
        </w:r>
        <w:proofErr w:type="spellStart"/>
        <w:r>
          <w:rPr>
            <w:rStyle w:val="Teksttreci"/>
            <w:i/>
            <w:color w:val="0000FF"/>
            <w:u w:val="single"/>
          </w:rPr>
          <w:t>Establishments</w:t>
        </w:r>
        <w:proofErr w:type="spellEnd"/>
        <w:r>
          <w:rPr>
            <w:rStyle w:val="Teksttreci"/>
            <w:i/>
            <w:color w:val="0000FF"/>
            <w:u w:val="single"/>
          </w:rPr>
          <w:t xml:space="preserve"> </w:t>
        </w:r>
        <w:proofErr w:type="spellStart"/>
        <w:r>
          <w:rPr>
            <w:rStyle w:val="Teksttreci"/>
            <w:i/>
            <w:color w:val="0000FF"/>
            <w:u w:val="single"/>
          </w:rPr>
          <w:t>Sampling</w:t>
        </w:r>
        <w:proofErr w:type="spellEnd"/>
        <w:r>
          <w:rPr>
            <w:rStyle w:val="Teksttreci"/>
            <w:i/>
            <w:color w:val="0000FF"/>
            <w:u w:val="single"/>
          </w:rPr>
          <w:t xml:space="preserve"> </w:t>
        </w:r>
        <w:proofErr w:type="spellStart"/>
        <w:r>
          <w:rPr>
            <w:rStyle w:val="Teksttreci"/>
            <w:i/>
            <w:color w:val="0000FF"/>
            <w:u w:val="single"/>
          </w:rPr>
          <w:t>Beef</w:t>
        </w:r>
        <w:proofErr w:type="spellEnd"/>
        <w:r>
          <w:rPr>
            <w:rStyle w:val="Teksttreci"/>
            <w:i/>
            <w:color w:val="0000FF"/>
            <w:u w:val="single"/>
          </w:rPr>
          <w:t xml:space="preserve"> </w:t>
        </w:r>
        <w:proofErr w:type="spellStart"/>
        <w:r>
          <w:rPr>
            <w:rStyle w:val="Teksttreci"/>
            <w:i/>
            <w:color w:val="0000FF"/>
            <w:u w:val="single"/>
          </w:rPr>
          <w:t>Trimmings</w:t>
        </w:r>
        <w:proofErr w:type="spellEnd"/>
        <w:r>
          <w:rPr>
            <w:rStyle w:val="Teksttreci"/>
            <w:i/>
            <w:color w:val="0000FF"/>
            <w:u w:val="single"/>
          </w:rPr>
          <w:t xml:space="preserve"> for </w:t>
        </w:r>
        <w:proofErr w:type="spellStart"/>
        <w:r>
          <w:rPr>
            <w:rStyle w:val="Teksttreci"/>
            <w:i/>
            <w:color w:val="0000FF"/>
            <w:u w:val="single"/>
          </w:rPr>
          <w:t>Shiga</w:t>
        </w:r>
        <w:proofErr w:type="spellEnd"/>
        <w:r>
          <w:rPr>
            <w:rStyle w:val="Teksttreci"/>
            <w:i/>
            <w:color w:val="0000FF"/>
            <w:u w:val="single"/>
          </w:rPr>
          <w:t xml:space="preserve"> </w:t>
        </w:r>
        <w:proofErr w:type="spellStart"/>
        <w:r>
          <w:rPr>
            <w:rStyle w:val="Teksttreci"/>
            <w:i/>
            <w:color w:val="0000FF"/>
            <w:u w:val="single"/>
          </w:rPr>
          <w:t>Toxin</w:t>
        </w:r>
        <w:proofErr w:type="spellEnd"/>
        <w:r>
          <w:rPr>
            <w:rStyle w:val="Teksttreci"/>
            <w:i/>
            <w:color w:val="0000FF"/>
            <w:u w:val="single"/>
          </w:rPr>
          <w:t xml:space="preserve"> </w:t>
        </w:r>
        <w:proofErr w:type="spellStart"/>
        <w:r>
          <w:rPr>
            <w:rStyle w:val="Teksttreci"/>
            <w:i/>
            <w:color w:val="0000FF"/>
            <w:u w:val="single"/>
          </w:rPr>
          <w:t>producing</w:t>
        </w:r>
        <w:proofErr w:type="spellEnd"/>
        <w:r>
          <w:rPr>
            <w:rStyle w:val="Teksttreci"/>
            <w:i/>
            <w:color w:val="0000FF"/>
            <w:u w:val="single"/>
          </w:rPr>
          <w:t xml:space="preserve"> Escherichia coli (STEC) </w:t>
        </w:r>
        <w:proofErr w:type="spellStart"/>
        <w:r>
          <w:rPr>
            <w:rStyle w:val="Teksttreci"/>
            <w:i/>
            <w:color w:val="0000FF"/>
            <w:u w:val="single"/>
          </w:rPr>
          <w:t>Organisms</w:t>
        </w:r>
        <w:proofErr w:type="spellEnd"/>
        <w:r>
          <w:rPr>
            <w:rStyle w:val="Teksttreci"/>
            <w:i/>
            <w:color w:val="0000FF"/>
            <w:u w:val="single"/>
          </w:rPr>
          <w:t xml:space="preserve"> </w:t>
        </w:r>
        <w:proofErr w:type="spellStart"/>
        <w:r>
          <w:rPr>
            <w:rStyle w:val="Teksttreci"/>
            <w:i/>
            <w:color w:val="0000FF"/>
            <w:u w:val="single"/>
          </w:rPr>
          <w:t>or</w:t>
        </w:r>
        <w:proofErr w:type="spellEnd"/>
        <w:r>
          <w:rPr>
            <w:rStyle w:val="Teksttreci"/>
            <w:i/>
            <w:color w:val="0000FF"/>
            <w:u w:val="single"/>
          </w:rPr>
          <w:t xml:space="preserve"> </w:t>
        </w:r>
        <w:proofErr w:type="spellStart"/>
        <w:r>
          <w:rPr>
            <w:rStyle w:val="Teksttreci"/>
            <w:i/>
            <w:color w:val="0000FF"/>
            <w:u w:val="single"/>
          </w:rPr>
          <w:t>Virulence</w:t>
        </w:r>
        <w:proofErr w:type="spellEnd"/>
        <w:r>
          <w:rPr>
            <w:rStyle w:val="Teksttreci"/>
            <w:i/>
            <w:color w:val="0000FF"/>
            <w:u w:val="single"/>
          </w:rPr>
          <w:t xml:space="preserve"> </w:t>
        </w:r>
        <w:proofErr w:type="spellStart"/>
        <w:r>
          <w:rPr>
            <w:rStyle w:val="Teksttreci"/>
            <w:i/>
            <w:color w:val="0000FF"/>
            <w:u w:val="single"/>
          </w:rPr>
          <w:t>Markers</w:t>
        </w:r>
        <w:proofErr w:type="spellEnd"/>
        <w:r>
          <w:rPr>
            <w:rStyle w:val="Teksttreci"/>
            <w:i/>
            <w:color w:val="0000FF"/>
            <w:u w:val="single"/>
          </w:rPr>
          <w:t>)</w:t>
        </w:r>
        <w:r>
          <w:rPr>
            <w:rStyle w:val="Teksttreci"/>
            <w:i/>
          </w:rPr>
          <w:t>;</w:t>
        </w:r>
      </w:hyperlink>
    </w:p>
    <w:p w14:paraId="5CC8E612" w14:textId="27975A69" w:rsidR="00B4242C" w:rsidRDefault="008921FC" w:rsidP="00993534">
      <w:pPr>
        <w:pStyle w:val="Teksttreci0"/>
        <w:numPr>
          <w:ilvl w:val="0"/>
          <w:numId w:val="23"/>
        </w:numPr>
        <w:spacing w:after="220"/>
        <w:ind w:left="284" w:hanging="284"/>
        <w:jc w:val="both"/>
      </w:pPr>
      <w:hyperlink r:id="rId45" w:history="1">
        <w:r>
          <w:rPr>
            <w:rStyle w:val="Teksttreci"/>
            <w:i/>
            <w:color w:val="0000FF"/>
            <w:u w:val="single"/>
          </w:rPr>
          <w:t xml:space="preserve">Wytycznych FSIS dotyczących zwalczania salmonelli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Salmonella in Raw </w:t>
        </w:r>
        <w:proofErr w:type="spellStart"/>
        <w:r>
          <w:rPr>
            <w:rStyle w:val="Teksttreci"/>
            <w:i/>
            <w:color w:val="0000FF"/>
            <w:u w:val="single"/>
          </w:rPr>
          <w:t>Poultry</w:t>
        </w:r>
        <w:proofErr w:type="spellEnd"/>
        <w:r>
          <w:rPr>
            <w:rStyle w:val="Teksttreci"/>
            <w:i/>
            <w:color w:val="0000FF"/>
            <w:u w:val="single"/>
          </w:rPr>
          <w:t>)</w:t>
        </w:r>
        <w:r>
          <w:rPr>
            <w:rStyle w:val="Teksttreci"/>
          </w:rPr>
          <w:t>;</w:t>
        </w:r>
      </w:hyperlink>
    </w:p>
    <w:p w14:paraId="222F228C" w14:textId="2B3CA8C1" w:rsidR="00B4242C" w:rsidRDefault="008921FC" w:rsidP="00993534">
      <w:pPr>
        <w:pStyle w:val="Teksttreci0"/>
        <w:numPr>
          <w:ilvl w:val="0"/>
          <w:numId w:val="23"/>
        </w:numPr>
        <w:spacing w:after="220"/>
        <w:ind w:left="284" w:hanging="284"/>
        <w:jc w:val="both"/>
      </w:pPr>
      <w:hyperlink r:id="rId46" w:history="1">
        <w:r>
          <w:rPr>
            <w:rStyle w:val="Teksttreci"/>
            <w:i/>
            <w:color w:val="0000FF"/>
            <w:u w:val="single"/>
          </w:rPr>
          <w:t xml:space="preserve">Wytycznych FSIS dotyczących zwalczania </w:t>
        </w:r>
        <w:proofErr w:type="spellStart"/>
        <w:r>
          <w:rPr>
            <w:rStyle w:val="Teksttreci"/>
            <w:i/>
            <w:color w:val="0000FF"/>
            <w:u w:val="single"/>
          </w:rPr>
          <w:t>Campylobacter</w:t>
        </w:r>
        <w:proofErr w:type="spellEnd"/>
        <w:r>
          <w:rPr>
            <w:rStyle w:val="Teksttreci"/>
            <w:i/>
            <w:color w:val="0000FF"/>
            <w:u w:val="single"/>
          </w:rPr>
          <w:t xml:space="preserve">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w:t>
        </w:r>
        <w:proofErr w:type="spellStart"/>
        <w:r>
          <w:rPr>
            <w:rStyle w:val="Teksttreci"/>
            <w:i/>
            <w:color w:val="0000FF"/>
            <w:u w:val="single"/>
          </w:rPr>
          <w:t>Campylobacter</w:t>
        </w:r>
        <w:proofErr w:type="spellEnd"/>
        <w:r>
          <w:rPr>
            <w:rStyle w:val="Teksttreci"/>
            <w:i/>
            <w:color w:val="0000FF"/>
            <w:u w:val="single"/>
          </w:rPr>
          <w:t xml:space="preserve"> in Raw </w:t>
        </w:r>
        <w:proofErr w:type="spellStart"/>
        <w:r>
          <w:rPr>
            <w:rStyle w:val="Teksttreci"/>
            <w:i/>
            <w:color w:val="0000FF"/>
            <w:u w:val="single"/>
          </w:rPr>
          <w:t>Poultry</w:t>
        </w:r>
        <w:proofErr w:type="spellEnd"/>
        <w:r>
          <w:rPr>
            <w:rStyle w:val="Teksttreci"/>
            <w:i/>
            <w:color w:val="0000FF"/>
            <w:u w:val="single"/>
          </w:rPr>
          <w:t>)</w:t>
        </w:r>
        <w:r>
          <w:rPr>
            <w:rStyle w:val="Teksttreci"/>
            <w:i/>
          </w:rPr>
          <w:t>;</w:t>
        </w:r>
      </w:hyperlink>
    </w:p>
    <w:p w14:paraId="054D1ED1" w14:textId="3FB6D624" w:rsidR="00B4242C" w:rsidRDefault="008921FC" w:rsidP="00993534">
      <w:pPr>
        <w:pStyle w:val="Teksttreci0"/>
        <w:numPr>
          <w:ilvl w:val="0"/>
          <w:numId w:val="23"/>
        </w:numPr>
        <w:spacing w:after="220"/>
        <w:ind w:left="284" w:hanging="284"/>
        <w:jc w:val="both"/>
      </w:pPr>
      <w:hyperlink r:id="rId47" w:history="1">
        <w:r>
          <w:rPr>
            <w:rStyle w:val="Teksttreci"/>
            <w:i/>
            <w:color w:val="0000FF"/>
            <w:u w:val="single"/>
          </w:rPr>
          <w:t>Wytyczne FSIS:</w:t>
        </w:r>
      </w:hyperlink>
      <w:hyperlink r:id="rId48" w:history="1">
        <w:r>
          <w:rPr>
            <w:rStyle w:val="Teksttreci"/>
            <w:i/>
            <w:color w:val="0000FF"/>
            <w:u w:val="single"/>
          </w:rPr>
          <w:t xml:space="preserve"> Modernizacja kontroli uboju trzody chlewnej - opracowanie programów pobierania próbek mikrobiologicznych w zakładach uboju trzody chlewnej</w:t>
        </w:r>
      </w:hyperlink>
      <w:r>
        <w:t xml:space="preserve"> </w:t>
      </w:r>
      <w:hyperlink r:id="rId49" w:history="1">
        <w:r>
          <w:rPr>
            <w:rStyle w:val="Teksttreci"/>
            <w:i/>
            <w:color w:val="0000FF"/>
            <w:u w:val="single"/>
          </w:rPr>
          <w:t xml:space="preserve">(FSIS </w:t>
        </w:r>
        <w:proofErr w:type="spellStart"/>
        <w:r>
          <w:rPr>
            <w:rStyle w:val="Teksttreci"/>
            <w:i/>
            <w:color w:val="0000FF"/>
            <w:u w:val="single"/>
          </w:rPr>
          <w:t>Guideline</w:t>
        </w:r>
        <w:proofErr w:type="spellEnd"/>
        <w:r>
          <w:rPr>
            <w:rStyle w:val="Teksttreci"/>
            <w:i/>
            <w:color w:val="0000FF"/>
            <w:u w:val="single"/>
          </w:rPr>
          <w:t xml:space="preserve">: </w:t>
        </w:r>
        <w:proofErr w:type="spellStart"/>
        <w:r>
          <w:rPr>
            <w:rStyle w:val="Teksttreci"/>
            <w:i/>
            <w:color w:val="0000FF"/>
            <w:u w:val="single"/>
          </w:rPr>
          <w:t>Modernization</w:t>
        </w:r>
        <w:proofErr w:type="spellEnd"/>
        <w:r>
          <w:rPr>
            <w:rStyle w:val="Teksttreci"/>
            <w:i/>
            <w:color w:val="0000FF"/>
            <w:u w:val="single"/>
          </w:rPr>
          <w:t xml:space="preserve"> of </w:t>
        </w:r>
        <w:proofErr w:type="spellStart"/>
        <w:r>
          <w:rPr>
            <w:rStyle w:val="Teksttreci"/>
            <w:i/>
            <w:color w:val="0000FF"/>
            <w:u w:val="single"/>
          </w:rPr>
          <w:t>Swine</w:t>
        </w:r>
        <w:proofErr w:type="spellEnd"/>
        <w:r>
          <w:rPr>
            <w:rStyle w:val="Teksttreci"/>
            <w:i/>
            <w:color w:val="0000FF"/>
            <w:u w:val="single"/>
          </w:rPr>
          <w:t xml:space="preserve"> </w:t>
        </w:r>
        <w:proofErr w:type="spellStart"/>
        <w:r>
          <w:rPr>
            <w:rStyle w:val="Teksttreci"/>
            <w:i/>
            <w:color w:val="0000FF"/>
            <w:u w:val="single"/>
          </w:rPr>
          <w:t>Slaughter</w:t>
        </w:r>
        <w:proofErr w:type="spellEnd"/>
        <w:r>
          <w:rPr>
            <w:rStyle w:val="Teksttreci"/>
            <w:i/>
            <w:color w:val="0000FF"/>
            <w:u w:val="single"/>
          </w:rPr>
          <w:t xml:space="preserve"> </w:t>
        </w:r>
        <w:proofErr w:type="spellStart"/>
        <w:r>
          <w:rPr>
            <w:rStyle w:val="Teksttreci"/>
            <w:i/>
            <w:color w:val="0000FF"/>
            <w:u w:val="single"/>
          </w:rPr>
          <w:t>Inspection</w:t>
        </w:r>
        <w:proofErr w:type="spellEnd"/>
        <w:r>
          <w:rPr>
            <w:rStyle w:val="Teksttreci"/>
            <w:i/>
            <w:color w:val="0000FF"/>
            <w:u w:val="single"/>
          </w:rPr>
          <w:t xml:space="preserve"> – Developing </w:t>
        </w:r>
        <w:proofErr w:type="spellStart"/>
        <w:r>
          <w:rPr>
            <w:rStyle w:val="Teksttreci"/>
            <w:i/>
            <w:color w:val="0000FF"/>
            <w:u w:val="single"/>
          </w:rPr>
          <w:t>Microbiological</w:t>
        </w:r>
        <w:proofErr w:type="spellEnd"/>
        <w:r>
          <w:rPr>
            <w:rStyle w:val="Teksttreci"/>
            <w:i/>
            <w:color w:val="0000FF"/>
            <w:u w:val="single"/>
          </w:rPr>
          <w:t xml:space="preserve"> </w:t>
        </w:r>
        <w:proofErr w:type="spellStart"/>
        <w:r>
          <w:rPr>
            <w:rStyle w:val="Teksttreci"/>
            <w:i/>
            <w:color w:val="0000FF"/>
            <w:u w:val="single"/>
          </w:rPr>
          <w:t>Sampling</w:t>
        </w:r>
        <w:proofErr w:type="spellEnd"/>
        <w:r>
          <w:rPr>
            <w:rStyle w:val="Teksttreci"/>
            <w:i/>
            <w:color w:val="0000FF"/>
            <w:u w:val="single"/>
          </w:rPr>
          <w:t xml:space="preserve"> Programs in </w:t>
        </w:r>
        <w:proofErr w:type="spellStart"/>
        <w:r>
          <w:rPr>
            <w:rStyle w:val="Teksttreci"/>
            <w:i/>
            <w:color w:val="0000FF"/>
            <w:u w:val="single"/>
          </w:rPr>
          <w:t>Swine</w:t>
        </w:r>
        <w:proofErr w:type="spellEnd"/>
        <w:r>
          <w:rPr>
            <w:rStyle w:val="Teksttreci"/>
            <w:i/>
            <w:color w:val="0000FF"/>
            <w:u w:val="single"/>
          </w:rPr>
          <w:t xml:space="preserve"> </w:t>
        </w:r>
        <w:proofErr w:type="spellStart"/>
        <w:r>
          <w:rPr>
            <w:rStyle w:val="Teksttreci"/>
            <w:i/>
            <w:color w:val="0000FF"/>
            <w:u w:val="single"/>
          </w:rPr>
          <w:t>Slaughter</w:t>
        </w:r>
        <w:proofErr w:type="spellEnd"/>
        <w:r>
          <w:rPr>
            <w:rStyle w:val="Teksttreci"/>
            <w:i/>
            <w:color w:val="0000FF"/>
            <w:u w:val="single"/>
          </w:rPr>
          <w:t xml:space="preserve"> </w:t>
        </w:r>
        <w:proofErr w:type="spellStart"/>
        <w:r>
          <w:rPr>
            <w:rStyle w:val="Teksttreci"/>
            <w:i/>
            <w:color w:val="0000FF"/>
            <w:u w:val="single"/>
          </w:rPr>
          <w:t>Establishments</w:t>
        </w:r>
        <w:proofErr w:type="spellEnd"/>
        <w:r>
          <w:rPr>
            <w:rStyle w:val="Teksttreci"/>
            <w:i/>
            <w:color w:val="0000FF"/>
            <w:u w:val="single"/>
          </w:rPr>
          <w:t>)</w:t>
        </w:r>
        <w:r>
          <w:rPr>
            <w:rStyle w:val="Teksttreci"/>
          </w:rPr>
          <w:t>;</w:t>
        </w:r>
      </w:hyperlink>
      <w:r>
        <w:rPr>
          <w:rStyle w:val="Teksttreci"/>
        </w:rPr>
        <w:t xml:space="preserve"> oraz</w:t>
      </w:r>
    </w:p>
    <w:p w14:paraId="7AA3F61D" w14:textId="50CA697A" w:rsidR="00B4242C" w:rsidRDefault="008921FC" w:rsidP="00993534">
      <w:pPr>
        <w:pStyle w:val="Teksttreci0"/>
        <w:numPr>
          <w:ilvl w:val="0"/>
          <w:numId w:val="23"/>
        </w:numPr>
        <w:spacing w:after="220"/>
        <w:ind w:left="284" w:hanging="284"/>
        <w:jc w:val="both"/>
      </w:pPr>
      <w:hyperlink r:id="rId50" w:history="1">
        <w:r>
          <w:rPr>
            <w:rStyle w:val="Teksttreci"/>
            <w:i/>
            <w:color w:val="0000FF"/>
            <w:u w:val="single"/>
          </w:rPr>
          <w:t xml:space="preserve">Wytyczne FSIS dotyczące bezpieczeństwa żywności w produktach jajecznych (FSIS </w:t>
        </w:r>
        <w:proofErr w:type="spellStart"/>
        <w:r>
          <w:rPr>
            <w:rStyle w:val="Teksttreci"/>
            <w:i/>
            <w:color w:val="0000FF"/>
            <w:u w:val="single"/>
          </w:rPr>
          <w:t>Guideline</w:t>
        </w:r>
        <w:proofErr w:type="spellEnd"/>
        <w:r>
          <w:rPr>
            <w:rStyle w:val="Teksttreci"/>
            <w:i/>
            <w:color w:val="0000FF"/>
            <w:u w:val="single"/>
          </w:rPr>
          <w:t xml:space="preserve"> for Food </w:t>
        </w:r>
        <w:proofErr w:type="spellStart"/>
        <w:r>
          <w:rPr>
            <w:rStyle w:val="Teksttreci"/>
            <w:i/>
            <w:color w:val="0000FF"/>
            <w:u w:val="single"/>
          </w:rPr>
          <w:t>Safety</w:t>
        </w:r>
        <w:proofErr w:type="spellEnd"/>
        <w:r>
          <w:rPr>
            <w:rStyle w:val="Teksttreci"/>
            <w:i/>
            <w:color w:val="0000FF"/>
            <w:u w:val="single"/>
          </w:rPr>
          <w:t xml:space="preserve"> in </w:t>
        </w:r>
        <w:proofErr w:type="spellStart"/>
        <w:r>
          <w:rPr>
            <w:rStyle w:val="Teksttreci"/>
            <w:i/>
            <w:color w:val="0000FF"/>
            <w:u w:val="single"/>
          </w:rPr>
          <w:t>Egg</w:t>
        </w:r>
        <w:proofErr w:type="spellEnd"/>
        <w:r>
          <w:rPr>
            <w:rStyle w:val="Teksttreci"/>
            <w:i/>
            <w:color w:val="0000FF"/>
            <w:u w:val="single"/>
          </w:rPr>
          <w:t xml:space="preserve"> Products)</w:t>
        </w:r>
        <w:r>
          <w:rPr>
            <w:rStyle w:val="Teksttreci"/>
          </w:rPr>
          <w:t>.</w:t>
        </w:r>
      </w:hyperlink>
    </w:p>
    <w:p w14:paraId="7F25AD98" w14:textId="09DBCCB3" w:rsidR="00B4242C" w:rsidRDefault="008921FC" w:rsidP="00993534">
      <w:pPr>
        <w:pStyle w:val="Teksttreci0"/>
        <w:spacing w:after="220"/>
        <w:jc w:val="both"/>
      </w:pPr>
      <w:r>
        <w:rPr>
          <w:rStyle w:val="Teksttreci"/>
        </w:rPr>
        <w:t>E. Inspektor EIAO dokonuje również przeglądu bazy danych zestawów do badań na obecność patogenów przenoszonych przez żywność zatwierdzonych przez niezależne organizacje</w:t>
      </w:r>
      <w:r w:rsidR="00230DDC">
        <w:rPr>
          <w:rStyle w:val="Teksttreci"/>
        </w:rPr>
        <w:t xml:space="preserve"> </w:t>
      </w:r>
      <w:hyperlink r:id="rId51" w:history="1">
        <w:r>
          <w:rPr>
            <w:rStyle w:val="Teksttreci"/>
            <w:i/>
            <w:color w:val="0000FF"/>
            <w:u w:val="single"/>
          </w:rPr>
          <w:t>(</w:t>
        </w:r>
        <w:proofErr w:type="spellStart"/>
        <w:r>
          <w:rPr>
            <w:rStyle w:val="Teksttreci"/>
            <w:i/>
            <w:color w:val="0000FF"/>
            <w:u w:val="single"/>
          </w:rPr>
          <w:t>Foodborne</w:t>
        </w:r>
        <w:proofErr w:type="spellEnd"/>
        <w:r>
          <w:rPr>
            <w:rStyle w:val="Teksttreci"/>
            <w:i/>
            <w:color w:val="0000FF"/>
            <w:u w:val="single"/>
          </w:rPr>
          <w:t xml:space="preserve"> </w:t>
        </w:r>
        <w:proofErr w:type="spellStart"/>
        <w:r>
          <w:rPr>
            <w:rStyle w:val="Teksttreci"/>
            <w:i/>
            <w:color w:val="0000FF"/>
            <w:u w:val="single"/>
          </w:rPr>
          <w:t>Pathogen</w:t>
        </w:r>
        <w:proofErr w:type="spellEnd"/>
        <w:r>
          <w:rPr>
            <w:rStyle w:val="Teksttreci"/>
            <w:i/>
            <w:color w:val="0000FF"/>
            <w:u w:val="single"/>
          </w:rPr>
          <w:t xml:space="preserve"> Test </w:t>
        </w:r>
        <w:proofErr w:type="spellStart"/>
        <w:r>
          <w:rPr>
            <w:rStyle w:val="Teksttreci"/>
            <w:i/>
            <w:color w:val="0000FF"/>
            <w:u w:val="single"/>
          </w:rPr>
          <w:t>Kits</w:t>
        </w:r>
        <w:proofErr w:type="spellEnd"/>
        <w:r>
          <w:rPr>
            <w:rStyle w:val="Teksttreci"/>
            <w:i/>
            <w:color w:val="0000FF"/>
            <w:u w:val="single"/>
          </w:rPr>
          <w:t xml:space="preserve"> </w:t>
        </w:r>
        <w:proofErr w:type="spellStart"/>
        <w:r>
          <w:rPr>
            <w:rStyle w:val="Teksttreci"/>
            <w:i/>
            <w:color w:val="0000FF"/>
            <w:u w:val="single"/>
          </w:rPr>
          <w:t>Validated</w:t>
        </w:r>
        <w:proofErr w:type="spellEnd"/>
        <w:r>
          <w:rPr>
            <w:rStyle w:val="Teksttreci"/>
            <w:i/>
            <w:color w:val="0000FF"/>
            <w:u w:val="single"/>
          </w:rPr>
          <w:t xml:space="preserve"> by Independent</w:t>
        </w:r>
      </w:hyperlink>
      <w:r>
        <w:t xml:space="preserve"> </w:t>
      </w:r>
      <w:hyperlink r:id="rId52" w:history="1">
        <w:proofErr w:type="spellStart"/>
        <w:r>
          <w:rPr>
            <w:rStyle w:val="Teksttreci"/>
            <w:i/>
            <w:color w:val="0000FF"/>
            <w:u w:val="single"/>
          </w:rPr>
          <w:t>Organizations</w:t>
        </w:r>
        <w:proofErr w:type="spellEnd"/>
        <w:r>
          <w:rPr>
            <w:rStyle w:val="Teksttreci"/>
            <w:i/>
            <w:color w:val="0000FF"/>
            <w:u w:val="single"/>
          </w:rPr>
          <w:t>)</w:t>
        </w:r>
      </w:hyperlink>
      <w:r w:rsidR="00230DDC">
        <w:t xml:space="preserve"> </w:t>
      </w:r>
      <w:r>
        <w:rPr>
          <w:rStyle w:val="Teksttreci"/>
        </w:rPr>
        <w:t xml:space="preserve">w celu ustalenia, czy metoda stosowana przez zakład jest odpowiednia do celu i przeprowadzana w </w:t>
      </w:r>
      <w:proofErr w:type="spellStart"/>
      <w:r>
        <w:rPr>
          <w:rStyle w:val="Teksttreci"/>
        </w:rPr>
        <w:t>zwalidowanych</w:t>
      </w:r>
      <w:proofErr w:type="spellEnd"/>
      <w:r>
        <w:rPr>
          <w:rStyle w:val="Teksttreci"/>
        </w:rPr>
        <w:t xml:space="preserve"> warunkach.</w:t>
      </w:r>
    </w:p>
    <w:p w14:paraId="613E96E0" w14:textId="5048AA98" w:rsidR="00E607B5" w:rsidRDefault="008921FC" w:rsidP="00993534">
      <w:pPr>
        <w:pStyle w:val="Teksttreci0"/>
        <w:spacing w:after="220"/>
        <w:jc w:val="both"/>
      </w:pPr>
      <w:r>
        <w:rPr>
          <w:rStyle w:val="Teksttreci"/>
        </w:rPr>
        <w:t>F. Jeśli po zapoznaniu się z tymi dokumentami inspektor EIAO nadal ma pytania dotyczące programu pobierania próbek, powinien zwrócić się do swojego przełożonego lub przesłać pytanie za pośrednictwem</w:t>
      </w:r>
      <w:r w:rsidR="00230DDC">
        <w:rPr>
          <w:rStyle w:val="Teksttreci"/>
        </w:rPr>
        <w:t xml:space="preserve"> </w:t>
      </w:r>
      <w:hyperlink r:id="rId53" w:history="1">
        <w:proofErr w:type="spellStart"/>
        <w:r>
          <w:rPr>
            <w:rStyle w:val="Teksttreci"/>
            <w:color w:val="0000FF"/>
            <w:u w:val="single"/>
          </w:rPr>
          <w:t>askFSIS</w:t>
        </w:r>
        <w:proofErr w:type="spellEnd"/>
        <w:r>
          <w:rPr>
            <w:rStyle w:val="Teksttreci"/>
          </w:rPr>
          <w:t>.</w:t>
        </w:r>
      </w:hyperlink>
      <w:bookmarkStart w:id="2" w:name="bookmark15"/>
    </w:p>
    <w:p w14:paraId="7CD1F98D" w14:textId="2D6D9D77" w:rsidR="00B4242C" w:rsidRDefault="008921FC" w:rsidP="008C277C">
      <w:pPr>
        <w:pStyle w:val="Teksttreci0"/>
        <w:spacing w:after="220"/>
      </w:pPr>
      <w:r>
        <w:rPr>
          <w:rStyle w:val="Nagwek1"/>
        </w:rPr>
        <w:t>VII. BEZPOŚREDNIE OBSERWACJE DZIAŁALNOŚCI ZAKŁADU</w:t>
      </w:r>
      <w:bookmarkEnd w:id="2"/>
    </w:p>
    <w:p w14:paraId="1E5F8651" w14:textId="77777777" w:rsidR="00B4242C" w:rsidRDefault="008921FC" w:rsidP="00EA580A">
      <w:pPr>
        <w:pStyle w:val="Teksttreci0"/>
        <w:spacing w:after="220"/>
        <w:jc w:val="both"/>
      </w:pPr>
      <w:r>
        <w:rPr>
          <w:rStyle w:val="Teksttreci"/>
        </w:rPr>
        <w:t>A. Inspektor EIAO prowadzi obserwacje działalności zakładu na wszystkich zmianach, zwracając szczególną uwagę na obszary budzące obawy zidentyfikowane podczas PHRE. Obserwacje dostarczają cennych informacji do oceny systemu bezpieczeństwa żywności w zakładzie. Inspektor EIAO dokonuje następujących bezpośrednich obserwacji, przeprowadza następujące działania weryfikacyjne oraz dokumentuje ich ustalenia w odpowiednich narzędziach:</w:t>
      </w:r>
    </w:p>
    <w:p w14:paraId="51B0A113" w14:textId="77777777" w:rsidR="00B4242C" w:rsidRDefault="008921FC" w:rsidP="00EA580A">
      <w:pPr>
        <w:pStyle w:val="Teksttreci0"/>
        <w:spacing w:after="220"/>
        <w:jc w:val="both"/>
      </w:pPr>
      <w:r>
        <w:rPr>
          <w:rStyle w:val="Teksttreci"/>
        </w:rPr>
        <w:t xml:space="preserve">1. Inspektor EIAO weryfikuje, czy zakład przeprowadza procedury zawarte w SOP w zakresie warunków sanitarnych zgodnie z zapisami oraz czy SOP w zakresie warunków sanitarnych </w:t>
      </w:r>
      <w:r>
        <w:rPr>
          <w:rStyle w:val="Teksttreci"/>
        </w:rPr>
        <w:lastRenderedPageBreak/>
        <w:t>jest skutecznie zaprojektowana, aby zapobiec zanieczyszczeniu powierzchni mających kontakt z żywnością lub zanieczyszczeniu produktów przed rozpoczęciem pracy. Ponieważ personel programu inspekcji rutynowo weryfikuje, czy zakład spełnia wymogi prawne dotyczące SOP w zakresie warunków sanitarnych (monitorowanie, prowadzenie dokumentacji, konserwacja, działania naprawcze), inspektor EIAO koncentruje swoje obserwacje na ocenie, czy procedury zakładu odpowiednio zapobiegają zanieczyszczeniu krzyżowemu i tworzeniu niehigienicznych warunków.</w:t>
      </w:r>
    </w:p>
    <w:p w14:paraId="002032F8" w14:textId="77777777" w:rsidR="00B4242C" w:rsidRDefault="008921FC" w:rsidP="00EA580A">
      <w:pPr>
        <w:pStyle w:val="Teksttreci0"/>
        <w:spacing w:after="220"/>
        <w:jc w:val="both"/>
      </w:pPr>
      <w:r>
        <w:rPr>
          <w:rStyle w:val="Teksttreci"/>
        </w:rPr>
        <w:t>2. Inspektor EIAO weryfikuje, czy zakład przeprowadza procedury zgodnie z zapisami systemu HACCP. Inspektor EIAO obserwuje wdrażanie przez zakład środków bezpieczeństwa żywności (np. krytycznych punktów kontroli, programów wstępnych), które wspierają decyzje podejmowane w ramach analizy zagrożeń, w tym działań interwencyjnych z użyciem środków przeciwdrobnoustrojowych, zabiegów eliminujących drobnoustroje, zabiegów stabilizujących oraz zabiegów po obróbce eliminującej drobnoustroje / środków lub procesów przeciwdrobnoustrojowych.</w:t>
      </w:r>
    </w:p>
    <w:p w14:paraId="6E4FF822" w14:textId="77777777" w:rsidR="00B4242C" w:rsidRDefault="008921FC" w:rsidP="00EA580A">
      <w:pPr>
        <w:pStyle w:val="Teksttreci0"/>
        <w:spacing w:after="220"/>
        <w:jc w:val="both"/>
      </w:pPr>
      <w:r>
        <w:rPr>
          <w:rStyle w:val="Teksttreci"/>
        </w:rPr>
        <w:t>3. Podczas oceny bezpieczeństwa żywności przeprowadzanych w zakładach ubojowych, inspektor EIAO prowadzi bezpośrednie obserwacje procesu uboju i obróbki poubojowej przez wiele dni, na wszystkich zmianach, jeśli jest to możliwe. Inspektor EIAO ocenia higieniczne oprawianie tusz oraz kontrole procesu stosowane przez zakłady ubojowe w ich systemach bezpieczeństwa żywności, biorąc pod uwagę czynniki i pytania przedstawione w:</w:t>
      </w:r>
    </w:p>
    <w:p w14:paraId="0CEF185B" w14:textId="0EC57292" w:rsidR="00B4242C" w:rsidRDefault="008921FC" w:rsidP="00EA580A">
      <w:pPr>
        <w:pStyle w:val="Teksttreci0"/>
        <w:spacing w:after="220"/>
        <w:jc w:val="both"/>
      </w:pPr>
      <w:r>
        <w:rPr>
          <w:rStyle w:val="Teksttreci"/>
        </w:rPr>
        <w:t>a.</w:t>
      </w:r>
      <w:hyperlink r:id="rId54" w:history="1">
        <w:r>
          <w:rPr>
            <w:rStyle w:val="Teksttreci"/>
            <w:color w:val="0000FF"/>
            <w:u w:val="single"/>
          </w:rPr>
          <w:t xml:space="preserve"> Dyrektywie FSIS 6420.5</w:t>
        </w:r>
        <w:r>
          <w:rPr>
            <w:rStyle w:val="Teksttreci"/>
          </w:rPr>
          <w:t>,</w:t>
        </w:r>
      </w:hyperlink>
      <w:r w:rsidR="00230DDC">
        <w:t xml:space="preserve"> </w:t>
      </w:r>
      <w:r>
        <w:rPr>
          <w:rStyle w:val="Teksttreci"/>
          <w:i/>
        </w:rPr>
        <w:t>weryfikującej, czy zakłady uboju drobiu stosują odpowiednie procedury zapobiegania skażeniu odchodami i patogenami jelitowymi (</w:t>
      </w:r>
      <w:proofErr w:type="spellStart"/>
      <w:r>
        <w:rPr>
          <w:rStyle w:val="Teksttreci"/>
          <w:i/>
        </w:rPr>
        <w:t>Verifying</w:t>
      </w:r>
      <w:proofErr w:type="spellEnd"/>
      <w:r>
        <w:rPr>
          <w:rStyle w:val="Teksttreci"/>
          <w:i/>
        </w:rPr>
        <w:t xml:space="preserve"> </w:t>
      </w:r>
      <w:proofErr w:type="spellStart"/>
      <w:r>
        <w:rPr>
          <w:rStyle w:val="Teksttreci"/>
          <w:i/>
        </w:rPr>
        <w:t>Poultry</w:t>
      </w:r>
      <w:proofErr w:type="spellEnd"/>
      <w:r>
        <w:rPr>
          <w:rStyle w:val="Teksttreci"/>
          <w:i/>
        </w:rPr>
        <w:t xml:space="preserve"> </w:t>
      </w:r>
      <w:proofErr w:type="spellStart"/>
      <w:r>
        <w:rPr>
          <w:rStyle w:val="Teksttreci"/>
          <w:i/>
        </w:rPr>
        <w:t>Slaughter</w:t>
      </w:r>
      <w:proofErr w:type="spellEnd"/>
      <w:r>
        <w:rPr>
          <w:rStyle w:val="Teksttreci"/>
          <w:i/>
        </w:rPr>
        <w:t xml:space="preserve"> </w:t>
      </w:r>
      <w:proofErr w:type="spellStart"/>
      <w:r>
        <w:rPr>
          <w:rStyle w:val="Teksttreci"/>
          <w:i/>
        </w:rPr>
        <w:t>Establishments</w:t>
      </w:r>
      <w:proofErr w:type="spellEnd"/>
      <w:r>
        <w:rPr>
          <w:rStyle w:val="Teksttreci"/>
          <w:i/>
        </w:rPr>
        <w:t xml:space="preserve"> </w:t>
      </w:r>
      <w:proofErr w:type="spellStart"/>
      <w:r>
        <w:rPr>
          <w:rStyle w:val="Teksttreci"/>
          <w:i/>
        </w:rPr>
        <w:t>Maintain</w:t>
      </w:r>
      <w:proofErr w:type="spellEnd"/>
      <w:r>
        <w:rPr>
          <w:rStyle w:val="Teksttreci"/>
          <w:i/>
        </w:rPr>
        <w:t xml:space="preserve"> </w:t>
      </w:r>
      <w:proofErr w:type="spellStart"/>
      <w:r>
        <w:rPr>
          <w:rStyle w:val="Teksttreci"/>
          <w:i/>
        </w:rPr>
        <w:t>Adequate</w:t>
      </w:r>
      <w:proofErr w:type="spellEnd"/>
      <w:r>
        <w:rPr>
          <w:rStyle w:val="Teksttreci"/>
          <w:i/>
        </w:rPr>
        <w:t xml:space="preserve"> </w:t>
      </w:r>
      <w:proofErr w:type="spellStart"/>
      <w:r>
        <w:rPr>
          <w:rStyle w:val="Teksttreci"/>
          <w:i/>
        </w:rPr>
        <w:t>Procedures</w:t>
      </w:r>
      <w:proofErr w:type="spellEnd"/>
      <w:r>
        <w:rPr>
          <w:rStyle w:val="Teksttreci"/>
          <w:i/>
        </w:rPr>
        <w:t xml:space="preserve"> for </w:t>
      </w:r>
      <w:proofErr w:type="spellStart"/>
      <w:r>
        <w:rPr>
          <w:rStyle w:val="Teksttreci"/>
          <w:i/>
        </w:rPr>
        <w:t>Preventing</w:t>
      </w:r>
      <w:proofErr w:type="spellEnd"/>
      <w:r>
        <w:rPr>
          <w:rStyle w:val="Teksttreci"/>
          <w:i/>
        </w:rPr>
        <w:t xml:space="preserve"> </w:t>
      </w:r>
      <w:proofErr w:type="spellStart"/>
      <w:r>
        <w:rPr>
          <w:rStyle w:val="Teksttreci"/>
          <w:i/>
        </w:rPr>
        <w:t>Contamination</w:t>
      </w:r>
      <w:proofErr w:type="spellEnd"/>
      <w:r>
        <w:rPr>
          <w:rStyle w:val="Teksttreci"/>
          <w:i/>
        </w:rPr>
        <w:t xml:space="preserve"> with </w:t>
      </w:r>
      <w:proofErr w:type="spellStart"/>
      <w:r>
        <w:rPr>
          <w:rStyle w:val="Teksttreci"/>
          <w:i/>
        </w:rPr>
        <w:t>Feces</w:t>
      </w:r>
      <w:proofErr w:type="spellEnd"/>
      <w:r>
        <w:rPr>
          <w:rStyle w:val="Teksttreci"/>
          <w:i/>
        </w:rPr>
        <w:t xml:space="preserve"> and </w:t>
      </w:r>
      <w:proofErr w:type="spellStart"/>
      <w:r>
        <w:rPr>
          <w:rStyle w:val="Teksttreci"/>
          <w:i/>
        </w:rPr>
        <w:t>Enteric</w:t>
      </w:r>
      <w:proofErr w:type="spellEnd"/>
      <w:r>
        <w:rPr>
          <w:rStyle w:val="Teksttreci"/>
          <w:i/>
        </w:rPr>
        <w:t xml:space="preserve"> </w:t>
      </w:r>
      <w:proofErr w:type="spellStart"/>
      <w:r>
        <w:rPr>
          <w:rStyle w:val="Teksttreci"/>
          <w:i/>
        </w:rPr>
        <w:t>Pathogens</w:t>
      </w:r>
      <w:proofErr w:type="spellEnd"/>
      <w:r>
        <w:rPr>
          <w:rStyle w:val="Teksttreci"/>
          <w:i/>
        </w:rPr>
        <w:t>);</w:t>
      </w:r>
    </w:p>
    <w:p w14:paraId="4B86216A" w14:textId="597DBCDD" w:rsidR="00B4242C" w:rsidRDefault="008921FC" w:rsidP="00EA580A">
      <w:pPr>
        <w:pStyle w:val="Teksttreci0"/>
        <w:spacing w:after="220"/>
        <w:jc w:val="both"/>
      </w:pPr>
      <w:r>
        <w:rPr>
          <w:rStyle w:val="Teksttreci"/>
        </w:rPr>
        <w:t>b.</w:t>
      </w:r>
      <w:r w:rsidR="00230DDC">
        <w:rPr>
          <w:rStyle w:val="Teksttreci"/>
        </w:rPr>
        <w:t xml:space="preserve"> </w:t>
      </w:r>
      <w:hyperlink r:id="rId55" w:history="1">
        <w:r>
          <w:rPr>
            <w:rStyle w:val="Teksttreci"/>
            <w:color w:val="0000FF"/>
            <w:u w:val="single"/>
          </w:rPr>
          <w:t>Dyrektywie FSIS PHIS 6410.1</w:t>
        </w:r>
        <w:r>
          <w:rPr>
            <w:rStyle w:val="Teksttreci"/>
          </w:rPr>
          <w:t>,</w:t>
        </w:r>
      </w:hyperlink>
      <w:r w:rsidR="00230DDC">
        <w:t xml:space="preserve"> </w:t>
      </w:r>
      <w:r>
        <w:rPr>
          <w:rStyle w:val="Teksttreci"/>
          <w:i/>
        </w:rPr>
        <w:t>weryfikującej procedury rozbioru sanitarnego i kontroli procesów w ubojniach bydła w każdym wieku (</w:t>
      </w:r>
      <w:proofErr w:type="spellStart"/>
      <w:r>
        <w:rPr>
          <w:rStyle w:val="Teksttreci"/>
          <w:i/>
        </w:rPr>
        <w:t>Verifying</w:t>
      </w:r>
      <w:proofErr w:type="spellEnd"/>
      <w:r>
        <w:rPr>
          <w:rStyle w:val="Teksttreci"/>
          <w:i/>
        </w:rPr>
        <w:t xml:space="preserve"> </w:t>
      </w:r>
      <w:proofErr w:type="spellStart"/>
      <w:r>
        <w:rPr>
          <w:rStyle w:val="Teksttreci"/>
          <w:i/>
        </w:rPr>
        <w:t>Sanitary</w:t>
      </w:r>
      <w:proofErr w:type="spellEnd"/>
      <w:r>
        <w:rPr>
          <w:rStyle w:val="Teksttreci"/>
          <w:i/>
        </w:rPr>
        <w:t xml:space="preserve"> Dressing and </w:t>
      </w:r>
      <w:proofErr w:type="spellStart"/>
      <w:r>
        <w:rPr>
          <w:rStyle w:val="Teksttreci"/>
          <w:i/>
        </w:rPr>
        <w:t>Process</w:t>
      </w:r>
      <w:proofErr w:type="spellEnd"/>
      <w:r>
        <w:rPr>
          <w:rStyle w:val="Teksttreci"/>
          <w:i/>
        </w:rPr>
        <w:t xml:space="preserve"> Control </w:t>
      </w:r>
      <w:proofErr w:type="spellStart"/>
      <w:r>
        <w:rPr>
          <w:rStyle w:val="Teksttreci"/>
          <w:i/>
        </w:rPr>
        <w:t>Procedures</w:t>
      </w:r>
      <w:proofErr w:type="spellEnd"/>
      <w:r>
        <w:rPr>
          <w:rStyle w:val="Teksttreci"/>
          <w:i/>
        </w:rPr>
        <w:t xml:space="preserve"> in </w:t>
      </w:r>
      <w:proofErr w:type="spellStart"/>
      <w:r>
        <w:rPr>
          <w:rStyle w:val="Teksttreci"/>
          <w:i/>
        </w:rPr>
        <w:t>Slaughter</w:t>
      </w:r>
      <w:proofErr w:type="spellEnd"/>
      <w:r>
        <w:rPr>
          <w:rStyle w:val="Teksttreci"/>
          <w:i/>
        </w:rPr>
        <w:t xml:space="preserve"> Operations of </w:t>
      </w:r>
      <w:proofErr w:type="spellStart"/>
      <w:r>
        <w:rPr>
          <w:rStyle w:val="Teksttreci"/>
          <w:i/>
        </w:rPr>
        <w:t>Cattle</w:t>
      </w:r>
      <w:proofErr w:type="spellEnd"/>
      <w:r>
        <w:rPr>
          <w:rStyle w:val="Teksttreci"/>
          <w:i/>
        </w:rPr>
        <w:t xml:space="preserve"> of </w:t>
      </w:r>
      <w:proofErr w:type="spellStart"/>
      <w:r>
        <w:rPr>
          <w:rStyle w:val="Teksttreci"/>
          <w:i/>
        </w:rPr>
        <w:t>Any</w:t>
      </w:r>
      <w:proofErr w:type="spellEnd"/>
      <w:r>
        <w:rPr>
          <w:rStyle w:val="Teksttreci"/>
          <w:i/>
        </w:rPr>
        <w:t xml:space="preserve"> Age)</w:t>
      </w:r>
      <w:r>
        <w:rPr>
          <w:rStyle w:val="Teksttreci"/>
        </w:rPr>
        <w:t>;</w:t>
      </w:r>
    </w:p>
    <w:p w14:paraId="73BCCED9" w14:textId="07120606" w:rsidR="00B4242C" w:rsidRDefault="008921FC" w:rsidP="00EA580A">
      <w:pPr>
        <w:pStyle w:val="Teksttreci0"/>
        <w:spacing w:after="220"/>
        <w:jc w:val="both"/>
      </w:pPr>
      <w:r>
        <w:rPr>
          <w:rStyle w:val="Teksttreci"/>
        </w:rPr>
        <w:t>c.</w:t>
      </w:r>
      <w:hyperlink r:id="rId56" w:history="1">
        <w:r>
          <w:rPr>
            <w:rStyle w:val="Teksttreci"/>
            <w:color w:val="0000FF"/>
            <w:u w:val="single"/>
          </w:rPr>
          <w:t xml:space="preserve"> Dyrektywie FSIS 6410.4</w:t>
        </w:r>
        <w:r>
          <w:rPr>
            <w:rStyle w:val="Teksttreci"/>
          </w:rPr>
          <w:t>,</w:t>
        </w:r>
      </w:hyperlink>
      <w:r w:rsidR="00230DDC">
        <w:t xml:space="preserve"> </w:t>
      </w:r>
      <w:r>
        <w:rPr>
          <w:rStyle w:val="Teksttreci"/>
          <w:i/>
        </w:rPr>
        <w:t xml:space="preserve">weryfikującej system kontroli uboju trzody chlewnej: kontrola </w:t>
      </w:r>
      <w:proofErr w:type="spellStart"/>
      <w:r>
        <w:rPr>
          <w:rStyle w:val="Teksttreci"/>
          <w:i/>
        </w:rPr>
        <w:t>przedubojowa</w:t>
      </w:r>
      <w:proofErr w:type="spellEnd"/>
      <w:r>
        <w:rPr>
          <w:rStyle w:val="Teksttreci"/>
          <w:i/>
        </w:rPr>
        <w:t xml:space="preserve"> i poubojowa oraz weryfikacja bezpieczeństwa żywności i wymagań dotyczących gotowości do spożycia (</w:t>
      </w:r>
      <w:proofErr w:type="spellStart"/>
      <w:r>
        <w:rPr>
          <w:rStyle w:val="Teksttreci"/>
          <w:i/>
        </w:rPr>
        <w:t>Verifying</w:t>
      </w:r>
      <w:proofErr w:type="spellEnd"/>
      <w:r>
        <w:rPr>
          <w:rStyle w:val="Teksttreci"/>
          <w:i/>
        </w:rPr>
        <w:t xml:space="preserve"> </w:t>
      </w:r>
      <w:proofErr w:type="spellStart"/>
      <w:r>
        <w:rPr>
          <w:rStyle w:val="Teksttreci"/>
          <w:i/>
        </w:rPr>
        <w:t>Swine</w:t>
      </w:r>
      <w:proofErr w:type="spellEnd"/>
      <w:r>
        <w:rPr>
          <w:rStyle w:val="Teksttreci"/>
          <w:i/>
        </w:rPr>
        <w:t xml:space="preserve"> </w:t>
      </w:r>
      <w:proofErr w:type="spellStart"/>
      <w:r>
        <w:rPr>
          <w:rStyle w:val="Teksttreci"/>
          <w:i/>
        </w:rPr>
        <w:t>Slaughter</w:t>
      </w:r>
      <w:proofErr w:type="spellEnd"/>
      <w:r>
        <w:rPr>
          <w:rStyle w:val="Teksttreci"/>
          <w:i/>
        </w:rPr>
        <w:t xml:space="preserve"> </w:t>
      </w:r>
      <w:proofErr w:type="spellStart"/>
      <w:r>
        <w:rPr>
          <w:rStyle w:val="Teksttreci"/>
          <w:i/>
        </w:rPr>
        <w:t>Inspection</w:t>
      </w:r>
      <w:proofErr w:type="spellEnd"/>
      <w:r>
        <w:rPr>
          <w:rStyle w:val="Teksttreci"/>
          <w:i/>
        </w:rPr>
        <w:t xml:space="preserve"> System: </w:t>
      </w:r>
      <w:proofErr w:type="spellStart"/>
      <w:r>
        <w:rPr>
          <w:rStyle w:val="Teksttreci"/>
          <w:i/>
        </w:rPr>
        <w:t>Ante-Mortem</w:t>
      </w:r>
      <w:proofErr w:type="spellEnd"/>
      <w:r>
        <w:rPr>
          <w:rStyle w:val="Teksttreci"/>
          <w:i/>
        </w:rPr>
        <w:t xml:space="preserve"> and Post-</w:t>
      </w:r>
      <w:proofErr w:type="spellStart"/>
      <w:r>
        <w:rPr>
          <w:rStyle w:val="Teksttreci"/>
          <w:i/>
        </w:rPr>
        <w:t>Mortem</w:t>
      </w:r>
      <w:proofErr w:type="spellEnd"/>
      <w:r>
        <w:rPr>
          <w:rStyle w:val="Teksttreci"/>
          <w:i/>
        </w:rPr>
        <w:t xml:space="preserve"> </w:t>
      </w:r>
      <w:proofErr w:type="spellStart"/>
      <w:r>
        <w:rPr>
          <w:rStyle w:val="Teksttreci"/>
          <w:i/>
        </w:rPr>
        <w:t>Inspection</w:t>
      </w:r>
      <w:proofErr w:type="spellEnd"/>
      <w:r>
        <w:rPr>
          <w:rStyle w:val="Teksttreci"/>
          <w:i/>
        </w:rPr>
        <w:t xml:space="preserve"> and </w:t>
      </w:r>
      <w:proofErr w:type="spellStart"/>
      <w:r>
        <w:rPr>
          <w:rStyle w:val="Teksttreci"/>
          <w:i/>
        </w:rPr>
        <w:t>Verification</w:t>
      </w:r>
      <w:proofErr w:type="spellEnd"/>
      <w:r>
        <w:rPr>
          <w:rStyle w:val="Teksttreci"/>
          <w:i/>
        </w:rPr>
        <w:t xml:space="preserve"> of Food </w:t>
      </w:r>
      <w:proofErr w:type="spellStart"/>
      <w:r>
        <w:rPr>
          <w:rStyle w:val="Teksttreci"/>
          <w:i/>
        </w:rPr>
        <w:t>Safety</w:t>
      </w:r>
      <w:proofErr w:type="spellEnd"/>
      <w:r>
        <w:rPr>
          <w:rStyle w:val="Teksttreci"/>
          <w:i/>
        </w:rPr>
        <w:t xml:space="preserve"> and </w:t>
      </w:r>
      <w:proofErr w:type="spellStart"/>
      <w:r>
        <w:rPr>
          <w:rStyle w:val="Teksttreci"/>
          <w:i/>
        </w:rPr>
        <w:t>Ready</w:t>
      </w:r>
      <w:proofErr w:type="spellEnd"/>
      <w:r>
        <w:rPr>
          <w:rStyle w:val="Teksttreci"/>
          <w:i/>
        </w:rPr>
        <w:t xml:space="preserve">-to-Cook </w:t>
      </w:r>
      <w:proofErr w:type="spellStart"/>
      <w:r>
        <w:rPr>
          <w:rStyle w:val="Teksttreci"/>
          <w:i/>
        </w:rPr>
        <w:t>Requirement</w:t>
      </w:r>
      <w:proofErr w:type="spellEnd"/>
      <w:r>
        <w:rPr>
          <w:rStyle w:val="Teksttreci"/>
          <w:i/>
        </w:rPr>
        <w:t>);</w:t>
      </w:r>
    </w:p>
    <w:p w14:paraId="2D5857E4" w14:textId="47C35C53" w:rsidR="00B4242C" w:rsidRDefault="008921FC" w:rsidP="00EA580A">
      <w:pPr>
        <w:pStyle w:val="Teksttreci0"/>
        <w:spacing w:after="220"/>
        <w:jc w:val="both"/>
      </w:pPr>
      <w:r>
        <w:rPr>
          <w:rStyle w:val="Teksttreci"/>
        </w:rPr>
        <w:t>d.</w:t>
      </w:r>
      <w:r w:rsidR="00230DDC">
        <w:rPr>
          <w:rStyle w:val="Teksttreci"/>
        </w:rPr>
        <w:t xml:space="preserve"> </w:t>
      </w:r>
      <w:hyperlink r:id="rId57" w:history="1">
        <w:r>
          <w:rPr>
            <w:rStyle w:val="Teksttreci"/>
            <w:i/>
            <w:color w:val="0000FF"/>
            <w:u w:val="single"/>
          </w:rPr>
          <w:t xml:space="preserve">Wytycznych FSIS dotyczących zwalczania salmonelli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Salmonella in Raw </w:t>
        </w:r>
        <w:proofErr w:type="spellStart"/>
        <w:r>
          <w:rPr>
            <w:rStyle w:val="Teksttreci"/>
            <w:i/>
            <w:color w:val="0000FF"/>
            <w:u w:val="single"/>
          </w:rPr>
          <w:t>Poultry</w:t>
        </w:r>
        <w:proofErr w:type="spellEnd"/>
        <w:r>
          <w:rPr>
            <w:rStyle w:val="Teksttreci"/>
            <w:i/>
            <w:color w:val="0000FF"/>
            <w:u w:val="single"/>
          </w:rPr>
          <w:t>)</w:t>
        </w:r>
        <w:r>
          <w:rPr>
            <w:rStyle w:val="Teksttreci"/>
          </w:rPr>
          <w:t>;</w:t>
        </w:r>
      </w:hyperlink>
    </w:p>
    <w:p w14:paraId="31307F73" w14:textId="2CB9C787" w:rsidR="00B4242C" w:rsidRDefault="008921FC" w:rsidP="00EA580A">
      <w:pPr>
        <w:pStyle w:val="Teksttreci0"/>
        <w:spacing w:after="220"/>
        <w:jc w:val="both"/>
      </w:pPr>
      <w:r>
        <w:rPr>
          <w:rStyle w:val="Teksttreci"/>
        </w:rPr>
        <w:t>e.</w:t>
      </w:r>
      <w:r w:rsidR="00230DDC">
        <w:rPr>
          <w:rStyle w:val="Teksttreci"/>
        </w:rPr>
        <w:t xml:space="preserve"> </w:t>
      </w:r>
      <w:hyperlink r:id="rId58" w:history="1">
        <w:r>
          <w:rPr>
            <w:rStyle w:val="Teksttreci"/>
            <w:i/>
            <w:color w:val="0000FF"/>
            <w:u w:val="single"/>
          </w:rPr>
          <w:t xml:space="preserve">Wytycznych FSIS dotyczących zwalczania </w:t>
        </w:r>
        <w:proofErr w:type="spellStart"/>
        <w:r>
          <w:rPr>
            <w:rStyle w:val="Teksttreci"/>
            <w:i/>
            <w:color w:val="0000FF"/>
            <w:u w:val="single"/>
          </w:rPr>
          <w:t>Campylobacter</w:t>
        </w:r>
        <w:proofErr w:type="spellEnd"/>
        <w:r>
          <w:rPr>
            <w:rStyle w:val="Teksttreci"/>
            <w:i/>
            <w:color w:val="0000FF"/>
            <w:u w:val="single"/>
          </w:rPr>
          <w:t xml:space="preserve">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w:t>
        </w:r>
        <w:proofErr w:type="spellStart"/>
        <w:r>
          <w:rPr>
            <w:rStyle w:val="Teksttreci"/>
            <w:i/>
            <w:color w:val="0000FF"/>
            <w:u w:val="single"/>
          </w:rPr>
          <w:t>Campylobacter</w:t>
        </w:r>
        <w:proofErr w:type="spellEnd"/>
        <w:r>
          <w:rPr>
            <w:rStyle w:val="Teksttreci"/>
            <w:i/>
            <w:color w:val="0000FF"/>
            <w:u w:val="single"/>
          </w:rPr>
          <w:t xml:space="preserve"> in Raw </w:t>
        </w:r>
        <w:proofErr w:type="spellStart"/>
        <w:r>
          <w:rPr>
            <w:rStyle w:val="Teksttreci"/>
            <w:i/>
            <w:color w:val="0000FF"/>
            <w:u w:val="single"/>
          </w:rPr>
          <w:t>Poultry</w:t>
        </w:r>
        <w:proofErr w:type="spellEnd"/>
        <w:r>
          <w:rPr>
            <w:rStyle w:val="Teksttreci"/>
            <w:i/>
            <w:color w:val="0000FF"/>
            <w:u w:val="single"/>
          </w:rPr>
          <w:t>)</w:t>
        </w:r>
        <w:r>
          <w:rPr>
            <w:rStyle w:val="Teksttreci"/>
            <w:i/>
          </w:rPr>
          <w:t>;</w:t>
        </w:r>
      </w:hyperlink>
    </w:p>
    <w:p w14:paraId="2C962C68" w14:textId="6E2844AE" w:rsidR="00B4242C" w:rsidRDefault="008921FC" w:rsidP="00EA580A">
      <w:pPr>
        <w:pStyle w:val="Teksttreci0"/>
        <w:spacing w:after="220"/>
        <w:jc w:val="both"/>
      </w:pPr>
      <w:r>
        <w:rPr>
          <w:rStyle w:val="Teksttreci"/>
        </w:rPr>
        <w:t>f.</w:t>
      </w:r>
      <w:r w:rsidR="00230DDC">
        <w:rPr>
          <w:rStyle w:val="Teksttreci"/>
        </w:rPr>
        <w:t xml:space="preserve"> </w:t>
      </w:r>
      <w:hyperlink r:id="rId59" w:history="1">
        <w:r>
          <w:rPr>
            <w:rStyle w:val="Teksttreci"/>
            <w:i/>
            <w:color w:val="0000FF"/>
            <w:u w:val="single"/>
          </w:rPr>
          <w:t xml:space="preserve">Wytycznych branżowych dotyczących minimalizowania ryzyka wystąpienia bakterii Escherichia coli wytwarzających toksynę </w:t>
        </w:r>
        <w:proofErr w:type="spellStart"/>
        <w:r>
          <w:rPr>
            <w:rStyle w:val="Teksttreci"/>
            <w:i/>
            <w:color w:val="0000FF"/>
            <w:u w:val="single"/>
          </w:rPr>
          <w:t>Shiga</w:t>
        </w:r>
        <w:proofErr w:type="spellEnd"/>
        <w:r>
          <w:rPr>
            <w:rStyle w:val="Teksttreci"/>
            <w:i/>
            <w:color w:val="0000FF"/>
            <w:u w:val="single"/>
          </w:rPr>
          <w:t xml:space="preserve"> (STEC) w zakładach uboju wołowiny (w tym cielęciny)</w:t>
        </w:r>
      </w:hyperlink>
      <w:r>
        <w:t xml:space="preserve"> </w:t>
      </w:r>
      <w:hyperlink r:id="rId60" w:history="1">
        <w:r>
          <w:rPr>
            <w:rStyle w:val="Teksttreci"/>
            <w:i/>
            <w:color w:val="0000FF"/>
            <w:u w:val="single"/>
          </w:rPr>
          <w:t>(</w:t>
        </w:r>
        <w:proofErr w:type="spellStart"/>
        <w:r>
          <w:rPr>
            <w:rStyle w:val="Teksttreci"/>
            <w:i/>
            <w:color w:val="0000FF"/>
            <w:u w:val="single"/>
          </w:rPr>
          <w:t>Industry</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 xml:space="preserve"> for </w:t>
        </w:r>
        <w:proofErr w:type="spellStart"/>
        <w:r>
          <w:rPr>
            <w:rStyle w:val="Teksttreci"/>
            <w:i/>
            <w:color w:val="0000FF"/>
            <w:u w:val="single"/>
          </w:rPr>
          <w:t>Minimizing</w:t>
        </w:r>
        <w:proofErr w:type="spellEnd"/>
        <w:r>
          <w:rPr>
            <w:rStyle w:val="Teksttreci"/>
            <w:i/>
            <w:color w:val="0000FF"/>
            <w:u w:val="single"/>
          </w:rPr>
          <w:t xml:space="preserve"> the </w:t>
        </w:r>
        <w:proofErr w:type="spellStart"/>
        <w:r>
          <w:rPr>
            <w:rStyle w:val="Teksttreci"/>
            <w:i/>
            <w:color w:val="0000FF"/>
            <w:u w:val="single"/>
          </w:rPr>
          <w:t>Risk</w:t>
        </w:r>
        <w:proofErr w:type="spellEnd"/>
        <w:r>
          <w:rPr>
            <w:rStyle w:val="Teksttreci"/>
            <w:i/>
            <w:color w:val="0000FF"/>
            <w:u w:val="single"/>
          </w:rPr>
          <w:t xml:space="preserve"> of </w:t>
        </w:r>
        <w:proofErr w:type="spellStart"/>
        <w:r>
          <w:rPr>
            <w:rStyle w:val="Teksttreci"/>
            <w:i/>
            <w:color w:val="0000FF"/>
            <w:u w:val="single"/>
          </w:rPr>
          <w:t>Shiga</w:t>
        </w:r>
        <w:proofErr w:type="spellEnd"/>
        <w:r>
          <w:rPr>
            <w:rStyle w:val="Teksttreci"/>
            <w:i/>
            <w:color w:val="0000FF"/>
            <w:u w:val="single"/>
          </w:rPr>
          <w:t xml:space="preserve"> </w:t>
        </w:r>
        <w:proofErr w:type="spellStart"/>
        <w:r>
          <w:rPr>
            <w:rStyle w:val="Teksttreci"/>
            <w:i/>
            <w:color w:val="0000FF"/>
            <w:u w:val="single"/>
          </w:rPr>
          <w:t>Toxin-Producing</w:t>
        </w:r>
        <w:proofErr w:type="spellEnd"/>
        <w:r>
          <w:rPr>
            <w:rStyle w:val="Teksttreci"/>
            <w:i/>
            <w:color w:val="0000FF"/>
            <w:u w:val="single"/>
          </w:rPr>
          <w:t xml:space="preserve"> Escherichia coli (STEC) in </w:t>
        </w:r>
        <w:proofErr w:type="spellStart"/>
        <w:r>
          <w:rPr>
            <w:rStyle w:val="Teksttreci"/>
            <w:i/>
            <w:color w:val="0000FF"/>
            <w:u w:val="single"/>
          </w:rPr>
          <w:t>Beef</w:t>
        </w:r>
        <w:proofErr w:type="spellEnd"/>
        <w:r>
          <w:rPr>
            <w:rStyle w:val="Teksttreci"/>
            <w:i/>
            <w:color w:val="0000FF"/>
            <w:u w:val="single"/>
          </w:rPr>
          <w:t xml:space="preserve"> (</w:t>
        </w:r>
        <w:proofErr w:type="spellStart"/>
        <w:r>
          <w:rPr>
            <w:rStyle w:val="Teksttreci"/>
            <w:i/>
            <w:color w:val="0000FF"/>
            <w:u w:val="single"/>
          </w:rPr>
          <w:t>including</w:t>
        </w:r>
        <w:proofErr w:type="spellEnd"/>
        <w:r>
          <w:rPr>
            <w:rStyle w:val="Teksttreci"/>
            <w:i/>
            <w:color w:val="0000FF"/>
            <w:u w:val="single"/>
          </w:rPr>
          <w:t xml:space="preserve"> </w:t>
        </w:r>
        <w:proofErr w:type="spellStart"/>
        <w:r>
          <w:rPr>
            <w:rStyle w:val="Teksttreci"/>
            <w:i/>
            <w:color w:val="0000FF"/>
            <w:u w:val="single"/>
          </w:rPr>
          <w:t>Veal</w:t>
        </w:r>
        <w:proofErr w:type="spellEnd"/>
        <w:r>
          <w:rPr>
            <w:rStyle w:val="Teksttreci"/>
            <w:i/>
            <w:color w:val="0000FF"/>
            <w:u w:val="single"/>
          </w:rPr>
          <w:t xml:space="preserve">) </w:t>
        </w:r>
        <w:proofErr w:type="spellStart"/>
        <w:r>
          <w:rPr>
            <w:rStyle w:val="Teksttreci"/>
            <w:i/>
            <w:color w:val="0000FF"/>
            <w:u w:val="single"/>
          </w:rPr>
          <w:t>Slaughter</w:t>
        </w:r>
        <w:proofErr w:type="spellEnd"/>
        <w:r>
          <w:rPr>
            <w:rStyle w:val="Teksttreci"/>
            <w:i/>
            <w:color w:val="0000FF"/>
            <w:u w:val="single"/>
          </w:rPr>
          <w:t xml:space="preserve"> Operations)</w:t>
        </w:r>
        <w:r>
          <w:rPr>
            <w:rStyle w:val="Teksttreci"/>
            <w:i/>
          </w:rPr>
          <w:t>;</w:t>
        </w:r>
      </w:hyperlink>
    </w:p>
    <w:p w14:paraId="18324C27" w14:textId="73538B26" w:rsidR="00B4242C" w:rsidRDefault="008921FC" w:rsidP="00EA580A">
      <w:pPr>
        <w:pStyle w:val="Teksttreci0"/>
        <w:spacing w:after="220"/>
        <w:jc w:val="both"/>
      </w:pPr>
      <w:r>
        <w:rPr>
          <w:rStyle w:val="Teksttreci"/>
          <w:i/>
        </w:rPr>
        <w:t>g.</w:t>
      </w:r>
      <w:r w:rsidR="00230DDC">
        <w:rPr>
          <w:rStyle w:val="Teksttreci"/>
          <w:i/>
        </w:rPr>
        <w:t xml:space="preserve"> </w:t>
      </w:r>
      <w:hyperlink r:id="rId61" w:history="1">
        <w:r>
          <w:rPr>
            <w:rStyle w:val="Teksttreci"/>
            <w:i/>
            <w:color w:val="0000FF"/>
            <w:u w:val="single"/>
          </w:rPr>
          <w:t>Wytycznych FSIS</w:t>
        </w:r>
      </w:hyperlink>
      <w:r w:rsidR="00230DDC">
        <w:t xml:space="preserve"> </w:t>
      </w:r>
      <w:r>
        <w:rPr>
          <w:rStyle w:val="Teksttreci"/>
          <w:i/>
        </w:rPr>
        <w:t xml:space="preserve">dotyczących kontroli salmonelli w zakładach uboju trzody chlewnej i przetwórstwa wieprzowiny (FSIS </w:t>
      </w:r>
      <w:proofErr w:type="spellStart"/>
      <w:r>
        <w:rPr>
          <w:rStyle w:val="Teksttreci"/>
          <w:i/>
        </w:rPr>
        <w:t>Guideline</w:t>
      </w:r>
      <w:proofErr w:type="spellEnd"/>
      <w:r>
        <w:rPr>
          <w:rStyle w:val="Teksttreci"/>
          <w:i/>
        </w:rPr>
        <w:t xml:space="preserve"> to Control Salmonella in </w:t>
      </w:r>
      <w:proofErr w:type="spellStart"/>
      <w:r>
        <w:rPr>
          <w:rStyle w:val="Teksttreci"/>
          <w:i/>
        </w:rPr>
        <w:t>Swine</w:t>
      </w:r>
      <w:proofErr w:type="spellEnd"/>
      <w:r>
        <w:rPr>
          <w:rStyle w:val="Teksttreci"/>
          <w:i/>
        </w:rPr>
        <w:t xml:space="preserve"> </w:t>
      </w:r>
      <w:proofErr w:type="spellStart"/>
      <w:r>
        <w:rPr>
          <w:rStyle w:val="Teksttreci"/>
          <w:i/>
        </w:rPr>
        <w:t>Slaughter</w:t>
      </w:r>
      <w:proofErr w:type="spellEnd"/>
      <w:r>
        <w:rPr>
          <w:rStyle w:val="Teksttreci"/>
          <w:i/>
        </w:rPr>
        <w:t xml:space="preserve"> and </w:t>
      </w:r>
      <w:proofErr w:type="spellStart"/>
      <w:r>
        <w:rPr>
          <w:rStyle w:val="Teksttreci"/>
          <w:i/>
        </w:rPr>
        <w:t>Pork</w:t>
      </w:r>
      <w:proofErr w:type="spellEnd"/>
      <w:r>
        <w:rPr>
          <w:rStyle w:val="Teksttreci"/>
          <w:i/>
        </w:rPr>
        <w:t xml:space="preserve"> Processing </w:t>
      </w:r>
      <w:proofErr w:type="spellStart"/>
      <w:r>
        <w:rPr>
          <w:rStyle w:val="Teksttreci"/>
          <w:i/>
        </w:rPr>
        <w:t>Establishments</w:t>
      </w:r>
      <w:proofErr w:type="spellEnd"/>
      <w:r>
        <w:rPr>
          <w:rStyle w:val="Teksttreci"/>
          <w:i/>
        </w:rPr>
        <w:t>)</w:t>
      </w:r>
      <w:r>
        <w:rPr>
          <w:rStyle w:val="Teksttreci"/>
        </w:rPr>
        <w:t>;</w:t>
      </w:r>
    </w:p>
    <w:p w14:paraId="5CA03AC0" w14:textId="38178916" w:rsidR="00B4242C" w:rsidRDefault="008921FC" w:rsidP="00EA580A">
      <w:pPr>
        <w:pStyle w:val="Teksttreci0"/>
        <w:spacing w:after="220"/>
        <w:jc w:val="both"/>
      </w:pPr>
      <w:r>
        <w:rPr>
          <w:rStyle w:val="Teksttreci"/>
        </w:rPr>
        <w:t>h.</w:t>
      </w:r>
      <w:r w:rsidR="00230DDC">
        <w:rPr>
          <w:rStyle w:val="Teksttreci"/>
        </w:rPr>
        <w:t xml:space="preserve"> </w:t>
      </w:r>
      <w:hyperlink r:id="rId62" w:history="1">
        <w:r>
          <w:rPr>
            <w:rStyle w:val="Teksttreci"/>
            <w:i/>
            <w:color w:val="0000FF"/>
            <w:u w:val="single"/>
          </w:rPr>
          <w:t>Wytycznych dotyczących szkolenia sortowaczy zakładowych w ramach nowego systemu kontroli uboju świń</w:t>
        </w:r>
      </w:hyperlink>
      <w:r>
        <w:t xml:space="preserve"> </w:t>
      </w:r>
      <w:hyperlink r:id="rId63" w:history="1">
        <w:r>
          <w:rPr>
            <w:rStyle w:val="Teksttreci"/>
            <w:i/>
            <w:color w:val="0000FF"/>
            <w:u w:val="single"/>
          </w:rPr>
          <w:t>(</w:t>
        </w:r>
        <w:proofErr w:type="spellStart"/>
        <w:r>
          <w:rPr>
            <w:rStyle w:val="Teksttreci"/>
            <w:i/>
            <w:color w:val="0000FF"/>
            <w:u w:val="single"/>
          </w:rPr>
          <w:t>Guideline</w:t>
        </w:r>
        <w:proofErr w:type="spellEnd"/>
        <w:r>
          <w:rPr>
            <w:rStyle w:val="Teksttreci"/>
            <w:i/>
            <w:color w:val="0000FF"/>
            <w:u w:val="single"/>
          </w:rPr>
          <w:t xml:space="preserve"> for Training Establishment </w:t>
        </w:r>
        <w:proofErr w:type="spellStart"/>
        <w:r>
          <w:rPr>
            <w:rStyle w:val="Teksttreci"/>
            <w:i/>
            <w:color w:val="0000FF"/>
            <w:u w:val="single"/>
          </w:rPr>
          <w:t>Sorters</w:t>
        </w:r>
        <w:proofErr w:type="spellEnd"/>
        <w:r>
          <w:rPr>
            <w:rStyle w:val="Teksttreci"/>
            <w:i/>
            <w:color w:val="0000FF"/>
            <w:u w:val="single"/>
          </w:rPr>
          <w:t xml:space="preserve"> </w:t>
        </w:r>
        <w:proofErr w:type="spellStart"/>
        <w:r>
          <w:rPr>
            <w:rStyle w:val="Teksttreci"/>
            <w:i/>
            <w:color w:val="0000FF"/>
            <w:u w:val="single"/>
          </w:rPr>
          <w:t>under</w:t>
        </w:r>
        <w:proofErr w:type="spellEnd"/>
        <w:r>
          <w:rPr>
            <w:rStyle w:val="Teksttreci"/>
            <w:i/>
            <w:color w:val="0000FF"/>
            <w:u w:val="single"/>
          </w:rPr>
          <w:t xml:space="preserve"> the New </w:t>
        </w:r>
        <w:proofErr w:type="spellStart"/>
        <w:r>
          <w:rPr>
            <w:rStyle w:val="Teksttreci"/>
            <w:i/>
            <w:color w:val="0000FF"/>
            <w:u w:val="single"/>
          </w:rPr>
          <w:t>Swine</w:t>
        </w:r>
        <w:proofErr w:type="spellEnd"/>
        <w:r>
          <w:rPr>
            <w:rStyle w:val="Teksttreci"/>
            <w:i/>
            <w:color w:val="0000FF"/>
            <w:u w:val="single"/>
          </w:rPr>
          <w:t xml:space="preserve"> </w:t>
        </w:r>
        <w:proofErr w:type="spellStart"/>
        <w:r>
          <w:rPr>
            <w:rStyle w:val="Teksttreci"/>
            <w:i/>
            <w:color w:val="0000FF"/>
            <w:u w:val="single"/>
          </w:rPr>
          <w:t>Slaughter</w:t>
        </w:r>
        <w:proofErr w:type="spellEnd"/>
        <w:r>
          <w:rPr>
            <w:rStyle w:val="Teksttreci"/>
            <w:i/>
            <w:color w:val="0000FF"/>
            <w:u w:val="single"/>
          </w:rPr>
          <w:t xml:space="preserve"> </w:t>
        </w:r>
        <w:proofErr w:type="spellStart"/>
        <w:r>
          <w:rPr>
            <w:rStyle w:val="Teksttreci"/>
            <w:i/>
            <w:color w:val="0000FF"/>
            <w:u w:val="single"/>
          </w:rPr>
          <w:t>Inspection</w:t>
        </w:r>
        <w:proofErr w:type="spellEnd"/>
        <w:r>
          <w:rPr>
            <w:rStyle w:val="Teksttreci"/>
            <w:i/>
            <w:color w:val="0000FF"/>
            <w:u w:val="single"/>
          </w:rPr>
          <w:t xml:space="preserve"> System)</w:t>
        </w:r>
        <w:r>
          <w:rPr>
            <w:rStyle w:val="Teksttreci"/>
            <w:i/>
          </w:rPr>
          <w:t>;</w:t>
        </w:r>
      </w:hyperlink>
      <w:r>
        <w:rPr>
          <w:rStyle w:val="Teksttreci"/>
        </w:rPr>
        <w:t xml:space="preserve"> oraz</w:t>
      </w:r>
    </w:p>
    <w:p w14:paraId="09FAB5A4" w14:textId="79F2D147" w:rsidR="00B4242C" w:rsidRDefault="008921FC" w:rsidP="00EA580A">
      <w:pPr>
        <w:pStyle w:val="Teksttreci0"/>
        <w:spacing w:after="220"/>
      </w:pPr>
      <w:r>
        <w:rPr>
          <w:rStyle w:val="Teksttreci"/>
        </w:rPr>
        <w:lastRenderedPageBreak/>
        <w:t>i.</w:t>
      </w:r>
      <w:r w:rsidR="00230DDC">
        <w:rPr>
          <w:rStyle w:val="Teksttreci"/>
        </w:rPr>
        <w:t xml:space="preserve"> </w:t>
      </w:r>
      <w:hyperlink r:id="rId64" w:history="1">
        <w:r>
          <w:rPr>
            <w:rStyle w:val="Teksttreci"/>
            <w:i/>
            <w:color w:val="0000FF"/>
            <w:u w:val="single"/>
          </w:rPr>
          <w:t>Wytycznych dotyczących zgodności w zakresie szkolenia zakładowych sortowaczy tusz w nowym systemie inspekcji drobiu (NPIS)</w:t>
        </w:r>
      </w:hyperlink>
      <w:r>
        <w:t xml:space="preserve"> </w:t>
      </w:r>
      <w:hyperlink r:id="rId65" w:history="1">
        <w:r>
          <w:rPr>
            <w:rStyle w:val="Teksttreci"/>
            <w:i/>
            <w:color w:val="0000FF"/>
            <w:u w:val="single"/>
          </w:rPr>
          <w:t>(</w:t>
        </w:r>
        <w:proofErr w:type="spellStart"/>
        <w:r>
          <w:rPr>
            <w:rStyle w:val="Teksttreci"/>
            <w:i/>
            <w:color w:val="0000FF"/>
            <w:u w:val="single"/>
          </w:rPr>
          <w:t>Compliance</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 xml:space="preserve"> for Training Establishment </w:t>
        </w:r>
        <w:proofErr w:type="spellStart"/>
        <w:r>
          <w:rPr>
            <w:rStyle w:val="Teksttreci"/>
            <w:i/>
            <w:color w:val="0000FF"/>
            <w:u w:val="single"/>
          </w:rPr>
          <w:t>Carcass</w:t>
        </w:r>
        <w:proofErr w:type="spellEnd"/>
        <w:r>
          <w:rPr>
            <w:rStyle w:val="Teksttreci"/>
            <w:i/>
            <w:color w:val="0000FF"/>
            <w:u w:val="single"/>
          </w:rPr>
          <w:t xml:space="preserve"> </w:t>
        </w:r>
        <w:proofErr w:type="spellStart"/>
        <w:r>
          <w:rPr>
            <w:rStyle w:val="Teksttreci"/>
            <w:i/>
            <w:color w:val="0000FF"/>
            <w:u w:val="single"/>
          </w:rPr>
          <w:t>Sorters</w:t>
        </w:r>
        <w:proofErr w:type="spellEnd"/>
        <w:r>
          <w:rPr>
            <w:rStyle w:val="Teksttreci"/>
            <w:i/>
            <w:color w:val="0000FF"/>
            <w:u w:val="single"/>
          </w:rPr>
          <w:t xml:space="preserve"> in the New </w:t>
        </w:r>
        <w:proofErr w:type="spellStart"/>
        <w:r>
          <w:rPr>
            <w:rStyle w:val="Teksttreci"/>
            <w:i/>
            <w:color w:val="0000FF"/>
            <w:u w:val="single"/>
          </w:rPr>
          <w:t>Poultry</w:t>
        </w:r>
        <w:proofErr w:type="spellEnd"/>
        <w:r>
          <w:rPr>
            <w:rStyle w:val="Teksttreci"/>
            <w:i/>
            <w:color w:val="0000FF"/>
            <w:u w:val="single"/>
          </w:rPr>
          <w:t xml:space="preserve"> </w:t>
        </w:r>
        <w:proofErr w:type="spellStart"/>
        <w:r>
          <w:rPr>
            <w:rStyle w:val="Teksttreci"/>
            <w:i/>
            <w:color w:val="0000FF"/>
            <w:u w:val="single"/>
          </w:rPr>
          <w:t>Inspection</w:t>
        </w:r>
        <w:proofErr w:type="spellEnd"/>
        <w:r>
          <w:rPr>
            <w:rStyle w:val="Teksttreci"/>
            <w:i/>
            <w:color w:val="0000FF"/>
            <w:u w:val="single"/>
          </w:rPr>
          <w:t xml:space="preserve"> System (NPIS))</w:t>
        </w:r>
        <w:r>
          <w:rPr>
            <w:rStyle w:val="Teksttreci"/>
            <w:i/>
          </w:rPr>
          <w:t>.</w:t>
        </w:r>
      </w:hyperlink>
    </w:p>
    <w:p w14:paraId="7216F88A" w14:textId="77777777" w:rsidR="00B4242C" w:rsidRDefault="008921FC" w:rsidP="00EA580A">
      <w:pPr>
        <w:pStyle w:val="Teksttreci0"/>
        <w:spacing w:after="220"/>
        <w:jc w:val="both"/>
      </w:pPr>
      <w:r>
        <w:rPr>
          <w:rStyle w:val="Teksttreci"/>
        </w:rPr>
        <w:t>4. Inspektor EIAO przeprowadza bezpośrednie obserwacje działalności przetwórczej zakładu. Inspektor EIAO ocenia kontrole procesu stosowane przez zakład w swoich systemach bezpieczeństwa żywności, biorąc pod uwagę wytyczne przedstawione w:</w:t>
      </w:r>
    </w:p>
    <w:p w14:paraId="7649CD86" w14:textId="670E2278" w:rsidR="00B4242C" w:rsidRDefault="008921FC" w:rsidP="00EA580A">
      <w:pPr>
        <w:pStyle w:val="Teksttreci0"/>
        <w:spacing w:after="220"/>
        <w:ind w:left="284" w:hanging="284"/>
        <w:jc w:val="both"/>
      </w:pPr>
      <w:r>
        <w:rPr>
          <w:rStyle w:val="Teksttreci"/>
        </w:rPr>
        <w:t>a.</w:t>
      </w:r>
      <w:r w:rsidR="00230DDC">
        <w:rPr>
          <w:rStyle w:val="Teksttreci"/>
        </w:rPr>
        <w:t xml:space="preserve"> </w:t>
      </w:r>
      <w:hyperlink r:id="rId66" w:history="1">
        <w:r>
          <w:rPr>
            <w:rStyle w:val="Teksttreci"/>
            <w:i/>
            <w:color w:val="0000FF"/>
            <w:u w:val="single"/>
          </w:rPr>
          <w:t xml:space="preserve">Wytycznych branżowych dotyczących minimalizowania ryzyka wystąpienia bakterii Escherichia coli wytwarzających toksynę </w:t>
        </w:r>
        <w:proofErr w:type="spellStart"/>
        <w:r>
          <w:rPr>
            <w:rStyle w:val="Teksttreci"/>
            <w:i/>
            <w:color w:val="0000FF"/>
            <w:u w:val="single"/>
          </w:rPr>
          <w:t>Shiga</w:t>
        </w:r>
        <w:proofErr w:type="spellEnd"/>
        <w:r>
          <w:rPr>
            <w:rStyle w:val="Teksttreci"/>
            <w:i/>
            <w:color w:val="0000FF"/>
            <w:u w:val="single"/>
          </w:rPr>
          <w:t xml:space="preserve"> (STEC) w zakładach przetwarzania wołowiny (w tym cielęciny)</w:t>
        </w:r>
      </w:hyperlink>
      <w:r>
        <w:t xml:space="preserve"> </w:t>
      </w:r>
      <w:hyperlink r:id="rId67" w:history="1">
        <w:r>
          <w:rPr>
            <w:rStyle w:val="Teksttreci"/>
            <w:i/>
            <w:color w:val="0000FF"/>
            <w:u w:val="single"/>
          </w:rPr>
          <w:t>(</w:t>
        </w:r>
        <w:proofErr w:type="spellStart"/>
        <w:r>
          <w:rPr>
            <w:rStyle w:val="Teksttreci"/>
            <w:i/>
            <w:color w:val="0000FF"/>
            <w:u w:val="single"/>
          </w:rPr>
          <w:t>Industry</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 xml:space="preserve"> for </w:t>
        </w:r>
        <w:proofErr w:type="spellStart"/>
        <w:r>
          <w:rPr>
            <w:rStyle w:val="Teksttreci"/>
            <w:i/>
            <w:color w:val="0000FF"/>
            <w:u w:val="single"/>
          </w:rPr>
          <w:t>Minimizing</w:t>
        </w:r>
        <w:proofErr w:type="spellEnd"/>
        <w:r>
          <w:rPr>
            <w:rStyle w:val="Teksttreci"/>
            <w:i/>
            <w:color w:val="0000FF"/>
            <w:u w:val="single"/>
          </w:rPr>
          <w:t xml:space="preserve"> the </w:t>
        </w:r>
        <w:proofErr w:type="spellStart"/>
        <w:r>
          <w:rPr>
            <w:rStyle w:val="Teksttreci"/>
            <w:i/>
            <w:color w:val="0000FF"/>
            <w:u w:val="single"/>
          </w:rPr>
          <w:t>Risk</w:t>
        </w:r>
        <w:proofErr w:type="spellEnd"/>
        <w:r>
          <w:rPr>
            <w:rStyle w:val="Teksttreci"/>
            <w:i/>
            <w:color w:val="0000FF"/>
            <w:u w:val="single"/>
          </w:rPr>
          <w:t xml:space="preserve"> of </w:t>
        </w:r>
        <w:proofErr w:type="spellStart"/>
        <w:r>
          <w:rPr>
            <w:rStyle w:val="Teksttreci"/>
            <w:i/>
            <w:color w:val="0000FF"/>
            <w:u w:val="single"/>
          </w:rPr>
          <w:t>Shiga</w:t>
        </w:r>
        <w:proofErr w:type="spellEnd"/>
        <w:r>
          <w:rPr>
            <w:rStyle w:val="Teksttreci"/>
            <w:i/>
            <w:color w:val="0000FF"/>
            <w:u w:val="single"/>
          </w:rPr>
          <w:t xml:space="preserve"> </w:t>
        </w:r>
        <w:proofErr w:type="spellStart"/>
        <w:r>
          <w:rPr>
            <w:rStyle w:val="Teksttreci"/>
            <w:i/>
            <w:color w:val="0000FF"/>
            <w:u w:val="single"/>
          </w:rPr>
          <w:t>Toxin-Producing</w:t>
        </w:r>
        <w:proofErr w:type="spellEnd"/>
        <w:r>
          <w:rPr>
            <w:rStyle w:val="Teksttreci"/>
            <w:i/>
            <w:color w:val="0000FF"/>
            <w:u w:val="single"/>
          </w:rPr>
          <w:t xml:space="preserve"> Escherichia coli (STEC) in </w:t>
        </w:r>
        <w:proofErr w:type="spellStart"/>
        <w:r>
          <w:rPr>
            <w:rStyle w:val="Teksttreci"/>
            <w:i/>
            <w:color w:val="0000FF"/>
            <w:u w:val="single"/>
          </w:rPr>
          <w:t>Beef</w:t>
        </w:r>
        <w:proofErr w:type="spellEnd"/>
        <w:r>
          <w:rPr>
            <w:rStyle w:val="Teksttreci"/>
            <w:i/>
            <w:color w:val="0000FF"/>
            <w:u w:val="single"/>
          </w:rPr>
          <w:t xml:space="preserve"> (</w:t>
        </w:r>
        <w:proofErr w:type="spellStart"/>
        <w:r>
          <w:rPr>
            <w:rStyle w:val="Teksttreci"/>
            <w:i/>
            <w:color w:val="0000FF"/>
            <w:u w:val="single"/>
          </w:rPr>
          <w:t>including</w:t>
        </w:r>
        <w:proofErr w:type="spellEnd"/>
        <w:r>
          <w:rPr>
            <w:rStyle w:val="Teksttreci"/>
            <w:i/>
            <w:color w:val="0000FF"/>
            <w:u w:val="single"/>
          </w:rPr>
          <w:t xml:space="preserve"> </w:t>
        </w:r>
        <w:proofErr w:type="spellStart"/>
        <w:r>
          <w:rPr>
            <w:rStyle w:val="Teksttreci"/>
            <w:i/>
            <w:color w:val="0000FF"/>
            <w:u w:val="single"/>
          </w:rPr>
          <w:t>Veal</w:t>
        </w:r>
        <w:proofErr w:type="spellEnd"/>
        <w:r>
          <w:rPr>
            <w:rStyle w:val="Teksttreci"/>
            <w:i/>
            <w:color w:val="0000FF"/>
            <w:u w:val="single"/>
          </w:rPr>
          <w:t xml:space="preserve">) </w:t>
        </w:r>
        <w:proofErr w:type="spellStart"/>
        <w:r>
          <w:rPr>
            <w:rStyle w:val="Teksttreci"/>
            <w:i/>
            <w:color w:val="0000FF"/>
            <w:u w:val="single"/>
          </w:rPr>
          <w:t>at</w:t>
        </w:r>
        <w:proofErr w:type="spellEnd"/>
        <w:r>
          <w:rPr>
            <w:rStyle w:val="Teksttreci"/>
            <w:i/>
            <w:color w:val="0000FF"/>
            <w:u w:val="single"/>
          </w:rPr>
          <w:t xml:space="preserve"> Processing Operations)</w:t>
        </w:r>
        <w:r>
          <w:rPr>
            <w:rStyle w:val="Teksttreci"/>
            <w:i/>
          </w:rPr>
          <w:t>;</w:t>
        </w:r>
      </w:hyperlink>
    </w:p>
    <w:p w14:paraId="085E9694" w14:textId="244D4491" w:rsidR="00B4242C" w:rsidRDefault="008921FC" w:rsidP="00EA580A">
      <w:pPr>
        <w:pStyle w:val="Teksttreci0"/>
        <w:spacing w:after="220"/>
        <w:ind w:left="284" w:hanging="284"/>
        <w:jc w:val="both"/>
      </w:pPr>
      <w:r>
        <w:rPr>
          <w:rStyle w:val="Teksttreci"/>
        </w:rPr>
        <w:t>b.</w:t>
      </w:r>
      <w:r w:rsidR="00230DDC">
        <w:rPr>
          <w:rStyle w:val="Teksttreci"/>
        </w:rPr>
        <w:t xml:space="preserve"> </w:t>
      </w:r>
      <w:hyperlink r:id="rId68" w:history="1">
        <w:r>
          <w:rPr>
            <w:rStyle w:val="Teksttreci"/>
            <w:i/>
            <w:color w:val="0000FF"/>
            <w:u w:val="single"/>
          </w:rPr>
          <w:t xml:space="preserve">Wytycznych FSIS dotyczących zwalczania salmonelli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Salmonella in Raw </w:t>
        </w:r>
        <w:proofErr w:type="spellStart"/>
        <w:r>
          <w:rPr>
            <w:rStyle w:val="Teksttreci"/>
            <w:i/>
            <w:color w:val="0000FF"/>
            <w:u w:val="single"/>
          </w:rPr>
          <w:t>Poultry</w:t>
        </w:r>
        <w:proofErr w:type="spellEnd"/>
        <w:r>
          <w:rPr>
            <w:rStyle w:val="Teksttreci"/>
            <w:i/>
            <w:color w:val="0000FF"/>
            <w:u w:val="single"/>
          </w:rPr>
          <w:t>)</w:t>
        </w:r>
        <w:r>
          <w:rPr>
            <w:rStyle w:val="Teksttreci"/>
          </w:rPr>
          <w:t>;</w:t>
        </w:r>
      </w:hyperlink>
    </w:p>
    <w:p w14:paraId="2FC359D9" w14:textId="434C2287" w:rsidR="00B4242C" w:rsidRDefault="008921FC" w:rsidP="00EA580A">
      <w:pPr>
        <w:pStyle w:val="Teksttreci0"/>
        <w:spacing w:after="220"/>
        <w:ind w:left="284" w:hanging="284"/>
        <w:jc w:val="both"/>
      </w:pPr>
      <w:r>
        <w:rPr>
          <w:rStyle w:val="Teksttreci"/>
        </w:rPr>
        <w:t>c.</w:t>
      </w:r>
      <w:r w:rsidR="00230DDC">
        <w:rPr>
          <w:rStyle w:val="Teksttreci"/>
        </w:rPr>
        <w:t xml:space="preserve"> </w:t>
      </w:r>
      <w:hyperlink r:id="rId69" w:history="1">
        <w:r>
          <w:rPr>
            <w:rStyle w:val="Teksttreci"/>
            <w:i/>
            <w:color w:val="0000FF"/>
            <w:u w:val="single"/>
          </w:rPr>
          <w:t xml:space="preserve">Wytycznych FSIS dotyczących zwalczania </w:t>
        </w:r>
        <w:proofErr w:type="spellStart"/>
        <w:r>
          <w:rPr>
            <w:rStyle w:val="Teksttreci"/>
            <w:i/>
            <w:color w:val="0000FF"/>
            <w:u w:val="single"/>
          </w:rPr>
          <w:t>Campylobacter</w:t>
        </w:r>
        <w:proofErr w:type="spellEnd"/>
        <w:r>
          <w:rPr>
            <w:rStyle w:val="Teksttreci"/>
            <w:i/>
            <w:color w:val="0000FF"/>
            <w:u w:val="single"/>
          </w:rPr>
          <w:t xml:space="preserve"> w surowym mięsie drobiowym (FSIS </w:t>
        </w:r>
        <w:proofErr w:type="spellStart"/>
        <w:r>
          <w:rPr>
            <w:rStyle w:val="Teksttreci"/>
            <w:i/>
            <w:color w:val="0000FF"/>
            <w:u w:val="single"/>
          </w:rPr>
          <w:t>Guideline</w:t>
        </w:r>
        <w:proofErr w:type="spellEnd"/>
        <w:r>
          <w:rPr>
            <w:rStyle w:val="Teksttreci"/>
            <w:i/>
            <w:color w:val="0000FF"/>
            <w:u w:val="single"/>
          </w:rPr>
          <w:t xml:space="preserve"> for Controlling </w:t>
        </w:r>
        <w:proofErr w:type="spellStart"/>
        <w:r>
          <w:rPr>
            <w:rStyle w:val="Teksttreci"/>
            <w:i/>
            <w:color w:val="0000FF"/>
            <w:u w:val="single"/>
          </w:rPr>
          <w:t>Campylobacter</w:t>
        </w:r>
        <w:proofErr w:type="spellEnd"/>
        <w:r>
          <w:rPr>
            <w:rStyle w:val="Teksttreci"/>
            <w:i/>
            <w:color w:val="0000FF"/>
            <w:u w:val="single"/>
          </w:rPr>
          <w:t xml:space="preserve"> in Raw </w:t>
        </w:r>
        <w:proofErr w:type="spellStart"/>
        <w:r>
          <w:rPr>
            <w:rStyle w:val="Teksttreci"/>
            <w:i/>
            <w:color w:val="0000FF"/>
            <w:u w:val="single"/>
          </w:rPr>
          <w:t>Poultry</w:t>
        </w:r>
        <w:proofErr w:type="spellEnd"/>
        <w:r>
          <w:rPr>
            <w:rStyle w:val="Teksttreci"/>
            <w:i/>
            <w:color w:val="0000FF"/>
            <w:u w:val="single"/>
          </w:rPr>
          <w:t>)</w:t>
        </w:r>
        <w:r>
          <w:rPr>
            <w:rStyle w:val="Teksttreci"/>
            <w:i/>
          </w:rPr>
          <w:t>;</w:t>
        </w:r>
      </w:hyperlink>
    </w:p>
    <w:p w14:paraId="745AA881" w14:textId="5AD56331" w:rsidR="00B4242C" w:rsidRDefault="008921FC" w:rsidP="00EA580A">
      <w:pPr>
        <w:pStyle w:val="Teksttreci0"/>
        <w:spacing w:after="220"/>
        <w:ind w:left="284" w:hanging="284"/>
        <w:jc w:val="both"/>
      </w:pPr>
      <w:r>
        <w:rPr>
          <w:rStyle w:val="Teksttreci"/>
        </w:rPr>
        <w:t>d.</w:t>
      </w:r>
      <w:r w:rsidR="00230DDC">
        <w:rPr>
          <w:rStyle w:val="Teksttreci"/>
        </w:rPr>
        <w:t xml:space="preserve"> </w:t>
      </w:r>
      <w:hyperlink r:id="rId70" w:history="1">
        <w:r>
          <w:rPr>
            <w:rStyle w:val="Teksttreci"/>
            <w:i/>
            <w:color w:val="0000FF"/>
            <w:u w:val="single"/>
          </w:rPr>
          <w:t xml:space="preserve">Wytycznych FSIS dotyczących bezpieczeństwa żywności w produktach jajecznych (FSIS </w:t>
        </w:r>
        <w:proofErr w:type="spellStart"/>
        <w:r>
          <w:rPr>
            <w:rStyle w:val="Teksttreci"/>
            <w:i/>
            <w:color w:val="0000FF"/>
            <w:u w:val="single"/>
          </w:rPr>
          <w:t>Guideline</w:t>
        </w:r>
        <w:proofErr w:type="spellEnd"/>
        <w:r>
          <w:rPr>
            <w:rStyle w:val="Teksttreci"/>
            <w:i/>
            <w:color w:val="0000FF"/>
            <w:u w:val="single"/>
          </w:rPr>
          <w:t xml:space="preserve"> for Food </w:t>
        </w:r>
        <w:proofErr w:type="spellStart"/>
        <w:r>
          <w:rPr>
            <w:rStyle w:val="Teksttreci"/>
            <w:i/>
            <w:color w:val="0000FF"/>
            <w:u w:val="single"/>
          </w:rPr>
          <w:t>Safety</w:t>
        </w:r>
        <w:proofErr w:type="spellEnd"/>
        <w:r>
          <w:rPr>
            <w:rStyle w:val="Teksttreci"/>
            <w:i/>
            <w:color w:val="0000FF"/>
            <w:u w:val="single"/>
          </w:rPr>
          <w:t xml:space="preserve"> in </w:t>
        </w:r>
        <w:proofErr w:type="spellStart"/>
        <w:r>
          <w:rPr>
            <w:rStyle w:val="Teksttreci"/>
            <w:i/>
            <w:color w:val="0000FF"/>
            <w:u w:val="single"/>
          </w:rPr>
          <w:t>Egg</w:t>
        </w:r>
        <w:proofErr w:type="spellEnd"/>
        <w:r>
          <w:rPr>
            <w:rStyle w:val="Teksttreci"/>
            <w:i/>
            <w:color w:val="0000FF"/>
            <w:u w:val="single"/>
          </w:rPr>
          <w:t xml:space="preserve"> Products)</w:t>
        </w:r>
        <w:r>
          <w:rPr>
            <w:rStyle w:val="Teksttreci"/>
          </w:rPr>
          <w:t>;</w:t>
        </w:r>
      </w:hyperlink>
    </w:p>
    <w:p w14:paraId="54FF526D" w14:textId="474B39F3" w:rsidR="00B4242C" w:rsidRDefault="008921FC" w:rsidP="00EA580A">
      <w:pPr>
        <w:pStyle w:val="Teksttreci0"/>
        <w:spacing w:after="220"/>
        <w:ind w:left="284" w:hanging="284"/>
        <w:jc w:val="both"/>
      </w:pPr>
      <w:r>
        <w:rPr>
          <w:rStyle w:val="Teksttreci"/>
        </w:rPr>
        <w:t>e.</w:t>
      </w:r>
      <w:r w:rsidR="00230DDC">
        <w:rPr>
          <w:rStyle w:val="Teksttreci"/>
        </w:rPr>
        <w:t xml:space="preserve"> </w:t>
      </w:r>
      <w:hyperlink r:id="rId71" w:history="1">
        <w:r>
          <w:rPr>
            <w:rStyle w:val="Teksttreci"/>
            <w:i/>
            <w:color w:val="0000FF"/>
            <w:u w:val="single"/>
          </w:rPr>
          <w:t>Wytycznych FSIS dotyczących kontroli salmonelli w zakładach uboju trzody chlewnej i przetwórstwa wieprzowiny</w:t>
        </w:r>
      </w:hyperlink>
      <w:r>
        <w:t xml:space="preserve"> </w:t>
      </w:r>
      <w:hyperlink r:id="rId72" w:history="1">
        <w:r>
          <w:rPr>
            <w:rStyle w:val="Teksttreci"/>
            <w:i/>
            <w:color w:val="0000FF"/>
            <w:u w:val="single"/>
          </w:rPr>
          <w:t xml:space="preserve">(to Control Salmonella in </w:t>
        </w:r>
        <w:proofErr w:type="spellStart"/>
        <w:r>
          <w:rPr>
            <w:rStyle w:val="Teksttreci"/>
            <w:i/>
            <w:color w:val="0000FF"/>
            <w:u w:val="single"/>
          </w:rPr>
          <w:t>Swine</w:t>
        </w:r>
        <w:proofErr w:type="spellEnd"/>
        <w:r>
          <w:rPr>
            <w:rStyle w:val="Teksttreci"/>
            <w:i/>
            <w:color w:val="0000FF"/>
            <w:u w:val="single"/>
          </w:rPr>
          <w:t xml:space="preserve"> </w:t>
        </w:r>
        <w:proofErr w:type="spellStart"/>
        <w:r>
          <w:rPr>
            <w:rStyle w:val="Teksttreci"/>
            <w:i/>
            <w:color w:val="0000FF"/>
            <w:u w:val="single"/>
          </w:rPr>
          <w:t>Slaughter</w:t>
        </w:r>
        <w:proofErr w:type="spellEnd"/>
        <w:r>
          <w:rPr>
            <w:rStyle w:val="Teksttreci"/>
            <w:i/>
            <w:color w:val="0000FF"/>
            <w:u w:val="single"/>
          </w:rPr>
          <w:t xml:space="preserve"> and </w:t>
        </w:r>
        <w:proofErr w:type="spellStart"/>
        <w:r>
          <w:rPr>
            <w:rStyle w:val="Teksttreci"/>
            <w:i/>
            <w:color w:val="0000FF"/>
            <w:u w:val="single"/>
          </w:rPr>
          <w:t>Pork</w:t>
        </w:r>
        <w:proofErr w:type="spellEnd"/>
        <w:r>
          <w:rPr>
            <w:rStyle w:val="Teksttreci"/>
            <w:i/>
            <w:color w:val="0000FF"/>
            <w:u w:val="single"/>
          </w:rPr>
          <w:t xml:space="preserve"> Processing </w:t>
        </w:r>
        <w:proofErr w:type="spellStart"/>
        <w:r>
          <w:rPr>
            <w:rStyle w:val="Teksttreci"/>
            <w:i/>
            <w:color w:val="0000FF"/>
            <w:u w:val="single"/>
          </w:rPr>
          <w:t>Establishments</w:t>
        </w:r>
        <w:proofErr w:type="spellEnd"/>
        <w:r>
          <w:rPr>
            <w:rStyle w:val="Teksttreci"/>
            <w:i/>
            <w:color w:val="0000FF"/>
            <w:u w:val="single"/>
          </w:rPr>
          <w:t>)</w:t>
        </w:r>
        <w:r>
          <w:rPr>
            <w:rStyle w:val="Teksttreci"/>
            <w:color w:val="0000FF"/>
            <w:u w:val="single"/>
          </w:rPr>
          <w:t>;</w:t>
        </w:r>
      </w:hyperlink>
    </w:p>
    <w:p w14:paraId="6209F949" w14:textId="2BFAEF61" w:rsidR="00B4242C" w:rsidRDefault="008921FC" w:rsidP="00EA580A">
      <w:pPr>
        <w:pStyle w:val="Teksttreci0"/>
        <w:spacing w:after="220"/>
        <w:ind w:left="284" w:hanging="284"/>
        <w:jc w:val="both"/>
      </w:pPr>
      <w:r>
        <w:rPr>
          <w:rStyle w:val="Teksttreci"/>
        </w:rPr>
        <w:t>f.</w:t>
      </w:r>
      <w:r w:rsidR="00230DDC">
        <w:rPr>
          <w:rStyle w:val="Teksttreci"/>
        </w:rPr>
        <w:t xml:space="preserve"> </w:t>
      </w:r>
      <w:hyperlink r:id="rId73" w:history="1">
        <w:r>
          <w:rPr>
            <w:rStyle w:val="Teksttreci"/>
            <w:i/>
            <w:color w:val="0000FF"/>
            <w:u w:val="single"/>
          </w:rPr>
          <w:t xml:space="preserve">Wytycznych FSIS dotyczących gotowania mięsa i produktów drobiowych (zmieniony dodatek A) (FSIS Cooking </w:t>
        </w:r>
        <w:proofErr w:type="spellStart"/>
        <w:r>
          <w:rPr>
            <w:rStyle w:val="Teksttreci"/>
            <w:i/>
            <w:color w:val="0000FF"/>
            <w:u w:val="single"/>
          </w:rPr>
          <w:t>Guideline</w:t>
        </w:r>
        <w:proofErr w:type="spellEnd"/>
        <w:r>
          <w:rPr>
            <w:rStyle w:val="Teksttreci"/>
            <w:i/>
            <w:color w:val="0000FF"/>
            <w:u w:val="single"/>
          </w:rPr>
          <w:t xml:space="preserve"> for </w:t>
        </w:r>
        <w:proofErr w:type="spellStart"/>
        <w:r>
          <w:rPr>
            <w:rStyle w:val="Teksttreci"/>
            <w:i/>
            <w:color w:val="0000FF"/>
            <w:u w:val="single"/>
          </w:rPr>
          <w:t>Meat</w:t>
        </w:r>
        <w:proofErr w:type="spellEnd"/>
        <w:r>
          <w:rPr>
            <w:rStyle w:val="Teksttreci"/>
            <w:i/>
            <w:color w:val="0000FF"/>
            <w:u w:val="single"/>
          </w:rPr>
          <w:t xml:space="preserve"> and </w:t>
        </w:r>
        <w:proofErr w:type="spellStart"/>
        <w:r>
          <w:rPr>
            <w:rStyle w:val="Teksttreci"/>
            <w:i/>
            <w:color w:val="0000FF"/>
            <w:u w:val="single"/>
          </w:rPr>
          <w:t>Poultry</w:t>
        </w:r>
        <w:proofErr w:type="spellEnd"/>
        <w:r>
          <w:rPr>
            <w:rStyle w:val="Teksttreci"/>
            <w:i/>
            <w:color w:val="0000FF"/>
            <w:u w:val="single"/>
          </w:rPr>
          <w:t xml:space="preserve"> Products (</w:t>
        </w:r>
        <w:proofErr w:type="spellStart"/>
        <w:r>
          <w:rPr>
            <w:rStyle w:val="Teksttreci"/>
            <w:i/>
            <w:color w:val="0000FF"/>
            <w:u w:val="single"/>
          </w:rPr>
          <w:t>Revised</w:t>
        </w:r>
        <w:proofErr w:type="spellEnd"/>
        <w:r>
          <w:rPr>
            <w:rStyle w:val="Teksttreci"/>
            <w:i/>
            <w:color w:val="0000FF"/>
            <w:u w:val="single"/>
          </w:rPr>
          <w:t xml:space="preserve"> Appendix A)</w:t>
        </w:r>
      </w:hyperlink>
      <w:r>
        <w:rPr>
          <w:rStyle w:val="Teksttreci"/>
          <w:i/>
        </w:rPr>
        <w:t>;</w:t>
      </w:r>
      <w:r>
        <w:rPr>
          <w:rStyle w:val="Teksttreci"/>
        </w:rPr>
        <w:t xml:space="preserve"> oraz</w:t>
      </w:r>
    </w:p>
    <w:p w14:paraId="33AD4F9E" w14:textId="54BE1662" w:rsidR="00B4242C" w:rsidRDefault="008921FC" w:rsidP="00EA580A">
      <w:pPr>
        <w:pStyle w:val="Teksttreci0"/>
        <w:spacing w:after="220"/>
        <w:ind w:left="284" w:hanging="284"/>
        <w:jc w:val="both"/>
      </w:pPr>
      <w:r>
        <w:rPr>
          <w:rStyle w:val="Teksttreci"/>
        </w:rPr>
        <w:t>g.</w:t>
      </w:r>
      <w:r w:rsidR="00230DDC">
        <w:rPr>
          <w:rStyle w:val="Teksttreci"/>
        </w:rPr>
        <w:t xml:space="preserve"> </w:t>
      </w:r>
      <w:hyperlink r:id="rId74" w:history="1">
        <w:r>
          <w:rPr>
            <w:rStyle w:val="Teksttreci"/>
            <w:i/>
            <w:color w:val="0000FF"/>
            <w:u w:val="single"/>
          </w:rPr>
          <w:t xml:space="preserve">Wytycznych FSIS dotyczących stabilizacji mięsa i produktów drobiowych (zmieniony dodatek B) (FSIS </w:t>
        </w:r>
        <w:proofErr w:type="spellStart"/>
        <w:r>
          <w:rPr>
            <w:rStyle w:val="Teksttreci"/>
            <w:i/>
            <w:color w:val="0000FF"/>
            <w:u w:val="single"/>
          </w:rPr>
          <w:t>Stabilization</w:t>
        </w:r>
        <w:proofErr w:type="spellEnd"/>
        <w:r>
          <w:rPr>
            <w:rStyle w:val="Teksttreci"/>
            <w:i/>
            <w:color w:val="0000FF"/>
            <w:u w:val="single"/>
          </w:rPr>
          <w:t xml:space="preserve"> </w:t>
        </w:r>
        <w:proofErr w:type="spellStart"/>
        <w:r>
          <w:rPr>
            <w:rStyle w:val="Teksttreci"/>
            <w:i/>
            <w:color w:val="0000FF"/>
            <w:u w:val="single"/>
          </w:rPr>
          <w:t>Guideline</w:t>
        </w:r>
        <w:proofErr w:type="spellEnd"/>
        <w:r>
          <w:rPr>
            <w:rStyle w:val="Teksttreci"/>
            <w:i/>
            <w:color w:val="0000FF"/>
            <w:u w:val="single"/>
          </w:rPr>
          <w:t xml:space="preserve"> for </w:t>
        </w:r>
        <w:proofErr w:type="spellStart"/>
        <w:r>
          <w:rPr>
            <w:rStyle w:val="Teksttreci"/>
            <w:i/>
            <w:color w:val="0000FF"/>
            <w:u w:val="single"/>
          </w:rPr>
          <w:t>Meat</w:t>
        </w:r>
        <w:proofErr w:type="spellEnd"/>
        <w:r>
          <w:rPr>
            <w:rStyle w:val="Teksttreci"/>
            <w:i/>
            <w:color w:val="0000FF"/>
            <w:u w:val="single"/>
          </w:rPr>
          <w:t xml:space="preserve"> and </w:t>
        </w:r>
        <w:proofErr w:type="spellStart"/>
        <w:r>
          <w:rPr>
            <w:rStyle w:val="Teksttreci"/>
            <w:i/>
            <w:color w:val="0000FF"/>
            <w:u w:val="single"/>
          </w:rPr>
          <w:t>Poultry</w:t>
        </w:r>
        <w:proofErr w:type="spellEnd"/>
        <w:r>
          <w:rPr>
            <w:rStyle w:val="Teksttreci"/>
            <w:i/>
            <w:color w:val="0000FF"/>
            <w:u w:val="single"/>
          </w:rPr>
          <w:t xml:space="preserve"> Products (</w:t>
        </w:r>
        <w:proofErr w:type="spellStart"/>
        <w:r>
          <w:rPr>
            <w:rStyle w:val="Teksttreci"/>
            <w:i/>
            <w:color w:val="0000FF"/>
            <w:u w:val="single"/>
          </w:rPr>
          <w:t>Revised</w:t>
        </w:r>
        <w:proofErr w:type="spellEnd"/>
        <w:r>
          <w:rPr>
            <w:rStyle w:val="Teksttreci"/>
            <w:i/>
            <w:color w:val="0000FF"/>
            <w:u w:val="single"/>
          </w:rPr>
          <w:t xml:space="preserve"> Appendix B))</w:t>
        </w:r>
        <w:r>
          <w:rPr>
            <w:rStyle w:val="Teksttreci"/>
            <w:i/>
          </w:rPr>
          <w:t>.</w:t>
        </w:r>
      </w:hyperlink>
    </w:p>
    <w:p w14:paraId="51F40EDB" w14:textId="77777777" w:rsidR="00E607B5" w:rsidRDefault="008921FC" w:rsidP="00EA580A">
      <w:pPr>
        <w:pStyle w:val="Teksttreci0"/>
        <w:spacing w:after="220"/>
        <w:jc w:val="both"/>
        <w:rPr>
          <w:rStyle w:val="Teksttreci"/>
        </w:rPr>
      </w:pPr>
      <w:r>
        <w:rPr>
          <w:rStyle w:val="Teksttreci"/>
        </w:rPr>
        <w:t>5. Inspektor EIAO prowadzi bezpośrednie obserwacje pobierania próbek w zakładzie oraz, w stosownych przypadkach, w wewnętrznym laboratorium zakładu, aby upewnić się, że zakład przestrzega procedur określonych w swoim pisemnym programie.</w:t>
      </w:r>
      <w:bookmarkStart w:id="3" w:name="bookmark17"/>
    </w:p>
    <w:p w14:paraId="5BF5FA61" w14:textId="054C0F4F" w:rsidR="00B4242C" w:rsidRDefault="008921FC" w:rsidP="008C277C">
      <w:pPr>
        <w:pStyle w:val="Teksttreci0"/>
        <w:spacing w:after="220"/>
      </w:pPr>
      <w:r>
        <w:rPr>
          <w:rStyle w:val="Nagwek1"/>
        </w:rPr>
        <w:t>VIII. PRZEGLĄD DOKUMENTACJI</w:t>
      </w:r>
      <w:bookmarkEnd w:id="3"/>
    </w:p>
    <w:p w14:paraId="06935467" w14:textId="77777777" w:rsidR="00B4242C" w:rsidRDefault="008921FC" w:rsidP="00EA580A">
      <w:pPr>
        <w:pStyle w:val="Teksttreci0"/>
        <w:spacing w:after="220"/>
        <w:jc w:val="both"/>
      </w:pPr>
      <w:r>
        <w:rPr>
          <w:rStyle w:val="Teksttreci"/>
        </w:rPr>
        <w:t>A. Inspektor EIAO dokonuje przeglądu dokumentów związanych z systemem HACCP. Inspektor EIAO ustala priorytety dokumentacji niezbędnej do udzielenia odpowiedzi na pytania zawarte w narzędziach oceny bezpieczeństwa żywności oraz do oceny, czy zakład utrzymuje odpowiedni system bezpieczeństwa żywności. Obejmuje to między innymi dokumentację bezpośrednio związaną z:</w:t>
      </w:r>
    </w:p>
    <w:p w14:paraId="5D199BE1" w14:textId="0073CA37" w:rsidR="00B4242C" w:rsidRDefault="008921FC" w:rsidP="00EA580A">
      <w:pPr>
        <w:pStyle w:val="Teksttreci0"/>
        <w:numPr>
          <w:ilvl w:val="0"/>
          <w:numId w:val="25"/>
        </w:numPr>
        <w:spacing w:after="220"/>
        <w:ind w:left="284" w:hanging="284"/>
      </w:pPr>
      <w:r>
        <w:rPr>
          <w:rStyle w:val="Teksttreci"/>
        </w:rPr>
        <w:t>Obróbką poubojową;</w:t>
      </w:r>
    </w:p>
    <w:p w14:paraId="3A7DE3E0" w14:textId="49A7E58C" w:rsidR="00B4242C" w:rsidRDefault="008921FC" w:rsidP="00EA580A">
      <w:pPr>
        <w:pStyle w:val="Teksttreci0"/>
        <w:numPr>
          <w:ilvl w:val="0"/>
          <w:numId w:val="25"/>
        </w:numPr>
        <w:spacing w:after="220"/>
        <w:ind w:left="284" w:hanging="284"/>
      </w:pPr>
      <w:r>
        <w:rPr>
          <w:rStyle w:val="Teksttreci"/>
        </w:rPr>
        <w:t>Programami warunków wstępnych;</w:t>
      </w:r>
    </w:p>
    <w:p w14:paraId="0A9BD9C0" w14:textId="491E0D57" w:rsidR="00B4242C" w:rsidRDefault="008921FC" w:rsidP="00EA580A">
      <w:pPr>
        <w:pStyle w:val="Teksttreci0"/>
        <w:numPr>
          <w:ilvl w:val="0"/>
          <w:numId w:val="25"/>
        </w:numPr>
        <w:spacing w:after="220"/>
        <w:ind w:left="284" w:hanging="284"/>
      </w:pPr>
      <w:r>
        <w:rPr>
          <w:rStyle w:val="Teksttreci"/>
        </w:rPr>
        <w:t>Działaniami interwencyjnymi zakładu;</w:t>
      </w:r>
    </w:p>
    <w:p w14:paraId="17FD5845" w14:textId="20F2A883" w:rsidR="00B4242C" w:rsidRDefault="008921FC" w:rsidP="00EA580A">
      <w:pPr>
        <w:pStyle w:val="Teksttreci0"/>
        <w:numPr>
          <w:ilvl w:val="0"/>
          <w:numId w:val="25"/>
        </w:numPr>
        <w:spacing w:after="220"/>
        <w:ind w:left="284" w:hanging="284"/>
      </w:pPr>
      <w:r>
        <w:rPr>
          <w:rStyle w:val="Teksttreci"/>
        </w:rPr>
        <w:t>Procedurami śmiertelności i stabilizacji;</w:t>
      </w:r>
    </w:p>
    <w:p w14:paraId="6D300769" w14:textId="18375E44" w:rsidR="00B4242C" w:rsidRDefault="008921FC" w:rsidP="00EA580A">
      <w:pPr>
        <w:pStyle w:val="Teksttreci0"/>
        <w:numPr>
          <w:ilvl w:val="0"/>
          <w:numId w:val="25"/>
        </w:numPr>
        <w:spacing w:after="220"/>
        <w:ind w:left="284" w:hanging="284"/>
      </w:pPr>
      <w:r>
        <w:rPr>
          <w:rStyle w:val="Teksttreci"/>
        </w:rPr>
        <w:t>Wynikami pobierania próbek w zakładzie; oraz</w:t>
      </w:r>
    </w:p>
    <w:p w14:paraId="669937C2" w14:textId="1F2824C8" w:rsidR="00B4242C" w:rsidRDefault="008921FC" w:rsidP="00EA580A">
      <w:pPr>
        <w:pStyle w:val="Teksttreci0"/>
        <w:numPr>
          <w:ilvl w:val="0"/>
          <w:numId w:val="25"/>
        </w:numPr>
        <w:spacing w:after="220"/>
        <w:ind w:left="284" w:hanging="284"/>
      </w:pPr>
      <w:r>
        <w:rPr>
          <w:rStyle w:val="Teksttreci"/>
        </w:rPr>
        <w:t>Skutecznością działań naprawczych.</w:t>
      </w:r>
    </w:p>
    <w:p w14:paraId="1EFD0DFB" w14:textId="77777777" w:rsidR="00B4242C" w:rsidRDefault="008921FC" w:rsidP="00EA580A">
      <w:pPr>
        <w:pStyle w:val="Teksttreci0"/>
        <w:spacing w:after="220"/>
        <w:jc w:val="both"/>
      </w:pPr>
      <w:r>
        <w:rPr>
          <w:rStyle w:val="Teksttreci"/>
        </w:rPr>
        <w:lastRenderedPageBreak/>
        <w:t xml:space="preserve">B. Inspektor EIAO wybiera losowo 13 dni produkcyjnych z poprzednich 60 dni i dokonuje przeglądu danych z tych 13 dni. Inspektor EIAO </w:t>
      </w:r>
      <w:r>
        <w:rPr>
          <w:rStyle w:val="Teksttreci"/>
          <w:b/>
          <w:bCs/>
        </w:rPr>
        <w:t>nie</w:t>
      </w:r>
      <w:r>
        <w:rPr>
          <w:rStyle w:val="Teksttreci"/>
        </w:rPr>
        <w:t xml:space="preserve"> dokonuje przeglądu danych z każdego dnia z poprzednich 60 dni. Taki ograniczony przegląd zapewnia inspektorowi EIAO wiedzę na temat tego, w jaki sposób wdrażany jest projekt systemu HACCP i czy spełnia on wymogi regulacyjne.</w:t>
      </w:r>
    </w:p>
    <w:p w14:paraId="6D0E1D5D" w14:textId="77777777" w:rsidR="00B4242C" w:rsidRDefault="008921FC" w:rsidP="00EA580A">
      <w:pPr>
        <w:pStyle w:val="Teksttreci0"/>
        <w:spacing w:after="220"/>
        <w:jc w:val="both"/>
      </w:pPr>
      <w:r>
        <w:rPr>
          <w:rStyle w:val="Teksttreci"/>
        </w:rPr>
        <w:t>C. Jeśli zakład prowadził działalność przez okres krótszy niż 13 dni w ciągu poprzednich 60 dni, inspektor EIAO dokonuje przeglądu danych z okresu dłuższego niż 60 dni, dopóki nie przejrzy danych z 13 dni.</w:t>
      </w:r>
    </w:p>
    <w:p w14:paraId="5189680E" w14:textId="77777777" w:rsidR="00B4242C" w:rsidRDefault="008921FC" w:rsidP="00EA580A">
      <w:pPr>
        <w:pStyle w:val="Teksttreci0"/>
        <w:spacing w:after="220"/>
        <w:jc w:val="both"/>
      </w:pPr>
      <w:r>
        <w:rPr>
          <w:rStyle w:val="Teksttreci"/>
        </w:rPr>
        <w:t>D. Inspektor EIAO dokonuje również przeglądu dokumentacji z okresu dłuższego niż 13 dni, jeśli przegląd dokumentacji wskazuje na większe zagrożenie dla bezpieczeństwa żywności (np. inspektor EIAO stwierdza liczne odchylenia, których zakład nie zidentyfikował).</w:t>
      </w:r>
    </w:p>
    <w:p w14:paraId="1F69B0E3" w14:textId="1B6D85A5" w:rsidR="00B4242C" w:rsidRDefault="008921FC" w:rsidP="00EA580A">
      <w:pPr>
        <w:pStyle w:val="Teksttreci0"/>
        <w:spacing w:after="220"/>
        <w:jc w:val="both"/>
      </w:pPr>
      <w:r>
        <w:rPr>
          <w:rStyle w:val="Teksttreci"/>
        </w:rPr>
        <w:t>E. Inspektor EIAO ocenia projekt i wdrożenie systemu prowadzenia dokumentacji, w tym to, czy wyniki monitorowania i procedury bieżącej weryfikacji odpowiednio odzwierciedlają wdrożenie systemu HACCP w zakładzie. Inspektor EIAO nie koncentruje się na zgodności z podstawowymi wymogami dotyczącymi prowadzenia dokumentacji (np. wymaganiami dotyczącymi podpisu i datowania w</w:t>
      </w:r>
      <w:r w:rsidR="00230DDC">
        <w:rPr>
          <w:rStyle w:val="Teksttreci"/>
        </w:rPr>
        <w:t xml:space="preserve"> </w:t>
      </w:r>
      <w:hyperlink r:id="rId75" w:history="1">
        <w:r>
          <w:rPr>
            <w:rStyle w:val="Teksttreci"/>
            <w:color w:val="0000FF"/>
            <w:u w:val="single"/>
          </w:rPr>
          <w:t>9 CFR 417.5(b)</w:t>
        </w:r>
        <w:r>
          <w:rPr>
            <w:rStyle w:val="Teksttreci"/>
          </w:rPr>
          <w:t>)</w:t>
        </w:r>
      </w:hyperlink>
      <w:r>
        <w:rPr>
          <w:rStyle w:val="Teksttreci"/>
        </w:rPr>
        <w:t>, ponieważ personel programu inspekcji weryfikuje te wymagania w odniesieniu do poszczególnych zapisów. Jeśli istnieje systemowy problem z podstawowymi wymogami dotyczącymi prowadzenia dokumentacji, inspektor EIAO powiadamia kierownika pierwszej linii.</w:t>
      </w:r>
    </w:p>
    <w:p w14:paraId="34B3B91A" w14:textId="77777777" w:rsidR="00B4242C" w:rsidRDefault="008921FC" w:rsidP="00EA580A">
      <w:pPr>
        <w:pStyle w:val="Teksttreci0"/>
        <w:spacing w:after="220"/>
        <w:jc w:val="both"/>
      </w:pPr>
      <w:r>
        <w:rPr>
          <w:rStyle w:val="Teksttreci"/>
        </w:rPr>
        <w:t>F. Inspektor EIAO dokonuje również przeglądu dokumentacji w celu ustalenia, czy wystąpiły jakiekolwiek odchylenia od limitów krytycznych zakładu, które nie zostały wykryte przez jego procedury monitorowania.</w:t>
      </w:r>
    </w:p>
    <w:p w14:paraId="6DD0DC9B" w14:textId="77777777" w:rsidR="00B4242C" w:rsidRDefault="008921FC" w:rsidP="00EA580A">
      <w:pPr>
        <w:pStyle w:val="Teksttreci0"/>
        <w:spacing w:after="220"/>
        <w:jc w:val="both"/>
      </w:pPr>
      <w:r>
        <w:rPr>
          <w:rStyle w:val="Teksttreci"/>
        </w:rPr>
        <w:t>G. Inspektor EIAO ocenia, czy zespół w zakładzie otrzymał odpowiednie zadania związane z pobieraniem próbek w oparciu o wytwarzane produkty i wyniki pobierania próbek w raporcie PHRE PHIS. Jeśli inspektor EIAO stwierdzi, że odpowiednie zadania pobierania próbek nie są przydzielane zespołowi w zakładzie, powinien skontaktować się z kierownikiem pierwszej linii.</w:t>
      </w:r>
    </w:p>
    <w:p w14:paraId="00AC0F10" w14:textId="77777777" w:rsidR="00B4242C" w:rsidRDefault="008921FC" w:rsidP="00EA580A">
      <w:pPr>
        <w:pStyle w:val="Teksttreci0"/>
        <w:spacing w:after="220"/>
        <w:jc w:val="both"/>
      </w:pPr>
      <w:r>
        <w:rPr>
          <w:rStyle w:val="Teksttreci"/>
        </w:rPr>
        <w:t>H. W celu określenia kwalifikowalności do programu pobierania próbek inspektor EIAO dokonuje przeglądu następujących kwestii:</w:t>
      </w:r>
    </w:p>
    <w:p w14:paraId="63CA89E4" w14:textId="327512A6" w:rsidR="00B4242C" w:rsidRDefault="008921FC" w:rsidP="00EA580A">
      <w:pPr>
        <w:pStyle w:val="Teksttreci0"/>
        <w:numPr>
          <w:ilvl w:val="0"/>
          <w:numId w:val="26"/>
        </w:numPr>
        <w:spacing w:after="220"/>
        <w:ind w:left="284" w:hanging="284"/>
        <w:jc w:val="both"/>
      </w:pPr>
      <w:hyperlink r:id="rId76" w:history="1">
        <w:r>
          <w:rPr>
            <w:rStyle w:val="Teksttreci"/>
            <w:color w:val="0000FF"/>
            <w:u w:val="single"/>
          </w:rPr>
          <w:t>Dyrektywa FSIS 10,010.1</w:t>
        </w:r>
        <w:r>
          <w:rPr>
            <w:rStyle w:val="Teksttreci"/>
            <w:color w:val="0000FF"/>
          </w:rPr>
          <w:t>,</w:t>
        </w:r>
      </w:hyperlink>
      <w:r>
        <w:rPr>
          <w:rStyle w:val="Teksttreci"/>
        </w:rPr>
        <w:t xml:space="preserve"> </w:t>
      </w:r>
      <w:r>
        <w:rPr>
          <w:rStyle w:val="Teksttreci"/>
          <w:i/>
          <w:iCs/>
        </w:rPr>
        <w:t xml:space="preserve">Weryfikacja pobierania próbek pod kątem obecności bakterii Escherichia coli wytwarzających toksynę </w:t>
      </w:r>
      <w:proofErr w:type="spellStart"/>
      <w:r>
        <w:rPr>
          <w:rStyle w:val="Teksttreci"/>
          <w:i/>
          <w:iCs/>
        </w:rPr>
        <w:t>Shiga</w:t>
      </w:r>
      <w:proofErr w:type="spellEnd"/>
      <w:r>
        <w:rPr>
          <w:rStyle w:val="Teksttreci"/>
          <w:i/>
          <w:iCs/>
        </w:rPr>
        <w:t xml:space="preserve"> (STEC) w surowych produktach z wołowiny (</w:t>
      </w:r>
      <w:proofErr w:type="spellStart"/>
      <w:r>
        <w:rPr>
          <w:rStyle w:val="Teksttreci"/>
          <w:i/>
          <w:iCs/>
        </w:rPr>
        <w:t>Sampling</w:t>
      </w:r>
      <w:proofErr w:type="spellEnd"/>
      <w:r>
        <w:rPr>
          <w:rStyle w:val="Teksttreci"/>
          <w:i/>
          <w:iCs/>
        </w:rPr>
        <w:t xml:space="preserve"> </w:t>
      </w:r>
      <w:proofErr w:type="spellStart"/>
      <w:r>
        <w:rPr>
          <w:rStyle w:val="Teksttreci"/>
          <w:i/>
          <w:iCs/>
        </w:rPr>
        <w:t>Verification</w:t>
      </w:r>
      <w:proofErr w:type="spellEnd"/>
      <w:r>
        <w:rPr>
          <w:rStyle w:val="Teksttreci"/>
          <w:i/>
          <w:iCs/>
        </w:rPr>
        <w:t xml:space="preserve"> </w:t>
      </w:r>
      <w:proofErr w:type="spellStart"/>
      <w:r>
        <w:rPr>
          <w:rStyle w:val="Teksttreci"/>
          <w:i/>
          <w:iCs/>
        </w:rPr>
        <w:t>Activities</w:t>
      </w:r>
      <w:proofErr w:type="spellEnd"/>
      <w:r>
        <w:rPr>
          <w:rStyle w:val="Teksttreci"/>
          <w:i/>
          <w:iCs/>
        </w:rPr>
        <w:t xml:space="preserve"> for </w:t>
      </w:r>
      <w:proofErr w:type="spellStart"/>
      <w:r>
        <w:rPr>
          <w:rStyle w:val="Teksttreci"/>
          <w:i/>
          <w:iCs/>
        </w:rPr>
        <w:t>Shiga</w:t>
      </w:r>
      <w:proofErr w:type="spellEnd"/>
      <w:r>
        <w:rPr>
          <w:rStyle w:val="Teksttreci"/>
          <w:i/>
          <w:iCs/>
        </w:rPr>
        <w:t xml:space="preserve"> </w:t>
      </w:r>
      <w:proofErr w:type="spellStart"/>
      <w:r>
        <w:rPr>
          <w:rStyle w:val="Teksttreci"/>
          <w:i/>
          <w:iCs/>
        </w:rPr>
        <w:t>Toxin-producing</w:t>
      </w:r>
      <w:proofErr w:type="spellEnd"/>
      <w:r>
        <w:rPr>
          <w:rStyle w:val="Teksttreci"/>
          <w:i/>
          <w:iCs/>
        </w:rPr>
        <w:t xml:space="preserve"> Escherichia coli (STEC) in Raw </w:t>
      </w:r>
      <w:proofErr w:type="spellStart"/>
      <w:r>
        <w:rPr>
          <w:rStyle w:val="Teksttreci"/>
          <w:i/>
          <w:iCs/>
        </w:rPr>
        <w:t>Beef</w:t>
      </w:r>
      <w:proofErr w:type="spellEnd"/>
      <w:r>
        <w:rPr>
          <w:rStyle w:val="Teksttreci"/>
          <w:i/>
          <w:iCs/>
        </w:rPr>
        <w:t xml:space="preserve"> Products)</w:t>
      </w:r>
      <w:r>
        <w:rPr>
          <w:rStyle w:val="Teksttreci"/>
          <w:color w:val="0000FF"/>
        </w:rPr>
        <w:t>;</w:t>
      </w:r>
    </w:p>
    <w:p w14:paraId="6C18C8B1" w14:textId="53ACCED3" w:rsidR="00B4242C" w:rsidRDefault="008921FC" w:rsidP="00EA580A">
      <w:pPr>
        <w:pStyle w:val="Teksttreci0"/>
        <w:numPr>
          <w:ilvl w:val="0"/>
          <w:numId w:val="26"/>
        </w:numPr>
        <w:spacing w:after="220"/>
        <w:ind w:left="284" w:hanging="284"/>
        <w:jc w:val="both"/>
      </w:pPr>
      <w:hyperlink r:id="rId77" w:history="1">
        <w:r>
          <w:rPr>
            <w:rStyle w:val="Teksttreci"/>
          </w:rPr>
          <w:t xml:space="preserve"> </w:t>
        </w:r>
      </w:hyperlink>
      <w:hyperlink r:id="rId78" w:history="1">
        <w:r>
          <w:rPr>
            <w:rStyle w:val="Teksttreci"/>
            <w:color w:val="0000FF"/>
            <w:u w:val="single"/>
          </w:rPr>
          <w:t>Dyrektywa FSIS 10,240.4</w:t>
        </w:r>
        <w:r>
          <w:rPr>
            <w:rStyle w:val="Teksttreci"/>
          </w:rPr>
          <w:t>,</w:t>
        </w:r>
      </w:hyperlink>
      <w:r w:rsidR="00230DDC">
        <w:t xml:space="preserve"> </w:t>
      </w:r>
      <w:r>
        <w:rPr>
          <w:rStyle w:val="Teksttreci"/>
          <w:i/>
          <w:iCs/>
        </w:rPr>
        <w:t xml:space="preserve">Działania weryfikacyjne dotyczące rozporządzenia w sprawie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i programu pobierania próbek produktów gotowych do spożycia (RTE) (</w:t>
      </w:r>
      <w:proofErr w:type="spellStart"/>
      <w:r>
        <w:rPr>
          <w:rStyle w:val="Teksttreci"/>
          <w:i/>
          <w:iCs/>
        </w:rPr>
        <w:t>Verification</w:t>
      </w:r>
      <w:proofErr w:type="spellEnd"/>
      <w:r>
        <w:rPr>
          <w:rStyle w:val="Teksttreci"/>
          <w:i/>
          <w:iCs/>
        </w:rPr>
        <w:t xml:space="preserve"> </w:t>
      </w:r>
      <w:proofErr w:type="spellStart"/>
      <w:r>
        <w:rPr>
          <w:rStyle w:val="Teksttreci"/>
          <w:i/>
          <w:iCs/>
        </w:rPr>
        <w:t>Activities</w:t>
      </w:r>
      <w:proofErr w:type="spellEnd"/>
      <w:r>
        <w:rPr>
          <w:rStyle w:val="Teksttreci"/>
          <w:i/>
          <w:iCs/>
        </w:rPr>
        <w:t xml:space="preserve"> for the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(Lm) </w:t>
      </w:r>
      <w:proofErr w:type="spellStart"/>
      <w:r>
        <w:rPr>
          <w:rStyle w:val="Teksttreci"/>
          <w:i/>
          <w:iCs/>
        </w:rPr>
        <w:t>Regulation</w:t>
      </w:r>
      <w:proofErr w:type="spellEnd"/>
      <w:r>
        <w:rPr>
          <w:rStyle w:val="Teksttreci"/>
          <w:i/>
          <w:iCs/>
        </w:rPr>
        <w:t xml:space="preserve"> and the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xml:space="preserve"> (RTE) </w:t>
      </w:r>
      <w:proofErr w:type="spellStart"/>
      <w:r>
        <w:rPr>
          <w:rStyle w:val="Teksttreci"/>
          <w:i/>
          <w:iCs/>
        </w:rPr>
        <w:t>Sampling</w:t>
      </w:r>
      <w:proofErr w:type="spellEnd"/>
      <w:r>
        <w:rPr>
          <w:rStyle w:val="Teksttreci"/>
          <w:i/>
          <w:iCs/>
        </w:rPr>
        <w:t xml:space="preserve"> Program</w:t>
      </w:r>
      <w:r>
        <w:rPr>
          <w:rStyle w:val="Teksttreci"/>
        </w:rPr>
        <w:t>)</w:t>
      </w:r>
      <w:r>
        <w:rPr>
          <w:rStyle w:val="Teksttreci"/>
          <w:i/>
        </w:rPr>
        <w:t>;</w:t>
      </w:r>
    </w:p>
    <w:p w14:paraId="0DD823F1" w14:textId="050ED7EC" w:rsidR="00B4242C" w:rsidRDefault="008921FC" w:rsidP="00EA580A">
      <w:pPr>
        <w:pStyle w:val="Teksttreci0"/>
        <w:numPr>
          <w:ilvl w:val="0"/>
          <w:numId w:val="26"/>
        </w:numPr>
        <w:spacing w:after="220"/>
        <w:ind w:left="284" w:hanging="284"/>
        <w:jc w:val="both"/>
      </w:pPr>
      <w:hyperlink r:id="rId79" w:history="1">
        <w:r>
          <w:rPr>
            <w:rStyle w:val="Teksttreci"/>
            <w:color w:val="0000FF"/>
            <w:u w:val="single"/>
          </w:rPr>
          <w:t>Dyrektywa FSIS 10,250.1</w:t>
        </w:r>
        <w:r>
          <w:rPr>
            <w:rStyle w:val="Teksttreci"/>
            <w:color w:val="0000FF"/>
          </w:rPr>
          <w:t>,</w:t>
        </w:r>
      </w:hyperlink>
      <w:r>
        <w:rPr>
          <w:rStyle w:val="Teksttreci"/>
        </w:rPr>
        <w:t xml:space="preserve"> </w:t>
      </w:r>
      <w:r>
        <w:rPr>
          <w:rStyle w:val="Teksttreci"/>
          <w:i/>
        </w:rPr>
        <w:t xml:space="preserve">Program Weryfikacji Salmonelli i </w:t>
      </w:r>
      <w:proofErr w:type="spellStart"/>
      <w:r>
        <w:rPr>
          <w:rStyle w:val="Teksttreci"/>
          <w:i/>
        </w:rPr>
        <w:t>Campylobacter</w:t>
      </w:r>
      <w:proofErr w:type="spellEnd"/>
      <w:r>
        <w:rPr>
          <w:rStyle w:val="Teksttreci"/>
          <w:i/>
        </w:rPr>
        <w:t xml:space="preserve"> dla Surowych Produktów Drobiowych (Salmonella and </w:t>
      </w:r>
      <w:proofErr w:type="spellStart"/>
      <w:r>
        <w:rPr>
          <w:rStyle w:val="Teksttreci"/>
          <w:i/>
        </w:rPr>
        <w:t>Campylobacter</w:t>
      </w:r>
      <w:proofErr w:type="spellEnd"/>
      <w:r>
        <w:rPr>
          <w:rStyle w:val="Teksttreci"/>
          <w:i/>
        </w:rPr>
        <w:t xml:space="preserve"> </w:t>
      </w:r>
      <w:proofErr w:type="spellStart"/>
      <w:r>
        <w:rPr>
          <w:rStyle w:val="Teksttreci"/>
          <w:i/>
        </w:rPr>
        <w:t>Verification</w:t>
      </w:r>
      <w:proofErr w:type="spellEnd"/>
      <w:r>
        <w:rPr>
          <w:rStyle w:val="Teksttreci"/>
          <w:i/>
        </w:rPr>
        <w:t xml:space="preserve"> Program for Raw </w:t>
      </w:r>
      <w:proofErr w:type="spellStart"/>
      <w:r>
        <w:rPr>
          <w:rStyle w:val="Teksttreci"/>
          <w:i/>
        </w:rPr>
        <w:t>Poultry</w:t>
      </w:r>
      <w:proofErr w:type="spellEnd"/>
      <w:r>
        <w:rPr>
          <w:rStyle w:val="Teksttreci"/>
          <w:i/>
        </w:rPr>
        <w:t xml:space="preserve"> Products);</w:t>
      </w:r>
    </w:p>
    <w:p w14:paraId="37E78EEC" w14:textId="27876439" w:rsidR="00B4242C" w:rsidRDefault="008921FC" w:rsidP="00EA580A">
      <w:pPr>
        <w:pStyle w:val="Teksttreci0"/>
        <w:numPr>
          <w:ilvl w:val="0"/>
          <w:numId w:val="26"/>
        </w:numPr>
        <w:spacing w:after="220"/>
        <w:ind w:left="284" w:hanging="284"/>
        <w:jc w:val="both"/>
      </w:pPr>
      <w:hyperlink r:id="rId80" w:history="1">
        <w:r>
          <w:rPr>
            <w:rStyle w:val="Teksttreci"/>
          </w:rPr>
          <w:t xml:space="preserve"> </w:t>
        </w:r>
      </w:hyperlink>
      <w:hyperlink r:id="rId81" w:history="1">
        <w:r>
          <w:rPr>
            <w:rStyle w:val="Teksttreci"/>
            <w:color w:val="0000FF"/>
            <w:u w:val="single"/>
          </w:rPr>
          <w:t>Dyrektywa FSIS 10,800.1</w:t>
        </w:r>
        <w:r>
          <w:rPr>
            <w:rStyle w:val="Teksttreci"/>
          </w:rPr>
          <w:t>,</w:t>
        </w:r>
      </w:hyperlink>
      <w:r w:rsidR="00230DDC">
        <w:t xml:space="preserve"> </w:t>
      </w:r>
      <w:r>
        <w:rPr>
          <w:rStyle w:val="Teksttreci"/>
          <w:i/>
        </w:rPr>
        <w:t>Pobieranie próbek pozostałości, badania i inne procedury weryfikacyjne w ramach Krajowego programu dotyczącego pozostałości w produktach mięsnych i drobiowych (</w:t>
      </w:r>
      <w:proofErr w:type="spellStart"/>
      <w:r>
        <w:rPr>
          <w:rStyle w:val="Teksttreci"/>
          <w:i/>
        </w:rPr>
        <w:t>Residue</w:t>
      </w:r>
      <w:proofErr w:type="spellEnd"/>
      <w:r>
        <w:rPr>
          <w:rStyle w:val="Teksttreci"/>
          <w:i/>
        </w:rPr>
        <w:t xml:space="preserve"> </w:t>
      </w:r>
      <w:proofErr w:type="spellStart"/>
      <w:r>
        <w:rPr>
          <w:rStyle w:val="Teksttreci"/>
          <w:i/>
        </w:rPr>
        <w:t>Sampling</w:t>
      </w:r>
      <w:proofErr w:type="spellEnd"/>
      <w:r>
        <w:rPr>
          <w:rStyle w:val="Teksttreci"/>
          <w:i/>
        </w:rPr>
        <w:t xml:space="preserve">, </w:t>
      </w:r>
      <w:proofErr w:type="spellStart"/>
      <w:r>
        <w:rPr>
          <w:rStyle w:val="Teksttreci"/>
          <w:i/>
        </w:rPr>
        <w:t>Testing</w:t>
      </w:r>
      <w:proofErr w:type="spellEnd"/>
      <w:r>
        <w:rPr>
          <w:rStyle w:val="Teksttreci"/>
          <w:i/>
        </w:rPr>
        <w:t xml:space="preserve"> and </w:t>
      </w:r>
      <w:proofErr w:type="spellStart"/>
      <w:r>
        <w:rPr>
          <w:rStyle w:val="Teksttreci"/>
          <w:i/>
        </w:rPr>
        <w:t>Other</w:t>
      </w:r>
      <w:proofErr w:type="spellEnd"/>
      <w:r>
        <w:rPr>
          <w:rStyle w:val="Teksttreci"/>
          <w:i/>
        </w:rPr>
        <w:t xml:space="preserve"> </w:t>
      </w:r>
      <w:proofErr w:type="spellStart"/>
      <w:r>
        <w:rPr>
          <w:rStyle w:val="Teksttreci"/>
          <w:i/>
        </w:rPr>
        <w:t>Verification</w:t>
      </w:r>
      <w:proofErr w:type="spellEnd"/>
      <w:r>
        <w:rPr>
          <w:rStyle w:val="Teksttreci"/>
          <w:i/>
        </w:rPr>
        <w:t xml:space="preserve"> </w:t>
      </w:r>
      <w:proofErr w:type="spellStart"/>
      <w:r>
        <w:rPr>
          <w:rStyle w:val="Teksttreci"/>
          <w:i/>
        </w:rPr>
        <w:t>Procedures</w:t>
      </w:r>
      <w:proofErr w:type="spellEnd"/>
      <w:r>
        <w:rPr>
          <w:rStyle w:val="Teksttreci"/>
          <w:i/>
        </w:rPr>
        <w:t xml:space="preserve"> </w:t>
      </w:r>
      <w:proofErr w:type="spellStart"/>
      <w:r>
        <w:rPr>
          <w:rStyle w:val="Teksttreci"/>
          <w:i/>
        </w:rPr>
        <w:t>under</w:t>
      </w:r>
      <w:proofErr w:type="spellEnd"/>
      <w:r>
        <w:rPr>
          <w:rStyle w:val="Teksttreci"/>
          <w:i/>
        </w:rPr>
        <w:t xml:space="preserve"> the </w:t>
      </w:r>
      <w:proofErr w:type="spellStart"/>
      <w:r>
        <w:rPr>
          <w:rStyle w:val="Teksttreci"/>
          <w:i/>
        </w:rPr>
        <w:t>National</w:t>
      </w:r>
      <w:proofErr w:type="spellEnd"/>
      <w:r>
        <w:rPr>
          <w:rStyle w:val="Teksttreci"/>
          <w:i/>
        </w:rPr>
        <w:t xml:space="preserve"> </w:t>
      </w:r>
      <w:proofErr w:type="spellStart"/>
      <w:r>
        <w:rPr>
          <w:rStyle w:val="Teksttreci"/>
          <w:i/>
        </w:rPr>
        <w:t>Residue</w:t>
      </w:r>
      <w:proofErr w:type="spellEnd"/>
      <w:r>
        <w:rPr>
          <w:rStyle w:val="Teksttreci"/>
          <w:i/>
        </w:rPr>
        <w:t xml:space="preserve"> Program for </w:t>
      </w:r>
      <w:proofErr w:type="spellStart"/>
      <w:r>
        <w:rPr>
          <w:rStyle w:val="Teksttreci"/>
          <w:i/>
        </w:rPr>
        <w:t>Meat</w:t>
      </w:r>
      <w:proofErr w:type="spellEnd"/>
      <w:r>
        <w:rPr>
          <w:rStyle w:val="Teksttreci"/>
          <w:i/>
        </w:rPr>
        <w:t xml:space="preserve"> and </w:t>
      </w:r>
      <w:proofErr w:type="spellStart"/>
      <w:r>
        <w:rPr>
          <w:rStyle w:val="Teksttreci"/>
          <w:i/>
        </w:rPr>
        <w:t>Poultry</w:t>
      </w:r>
      <w:proofErr w:type="spellEnd"/>
      <w:r>
        <w:rPr>
          <w:rStyle w:val="Teksttreci"/>
          <w:i/>
        </w:rPr>
        <w:t xml:space="preserve"> Products);</w:t>
      </w:r>
    </w:p>
    <w:p w14:paraId="4962BA51" w14:textId="101CA3F2" w:rsidR="00B4242C" w:rsidRDefault="008921FC" w:rsidP="00EA580A">
      <w:pPr>
        <w:pStyle w:val="Teksttreci0"/>
        <w:numPr>
          <w:ilvl w:val="0"/>
          <w:numId w:val="26"/>
        </w:numPr>
        <w:spacing w:after="220"/>
        <w:ind w:left="284" w:hanging="284"/>
        <w:jc w:val="both"/>
      </w:pPr>
      <w:hyperlink r:id="rId82" w:history="1">
        <w:r>
          <w:rPr>
            <w:rStyle w:val="Teksttreci"/>
          </w:rPr>
          <w:t xml:space="preserve"> </w:t>
        </w:r>
      </w:hyperlink>
      <w:hyperlink r:id="rId83" w:history="1">
        <w:r>
          <w:rPr>
            <w:rStyle w:val="Teksttreci"/>
            <w:color w:val="0000FF"/>
            <w:u w:val="single"/>
          </w:rPr>
          <w:t>Dyrektywa FSIS 10,230.3</w:t>
        </w:r>
        <w:r>
          <w:rPr>
            <w:rStyle w:val="Teksttreci"/>
          </w:rPr>
          <w:t>,</w:t>
        </w:r>
      </w:hyperlink>
      <w:r w:rsidR="00230DDC">
        <w:t xml:space="preserve"> </w:t>
      </w:r>
      <w:r>
        <w:rPr>
          <w:rStyle w:val="Teksttreci"/>
          <w:i/>
        </w:rPr>
        <w:t xml:space="preserve">Badania weryfikacyjne FSIS krajowych produktów jajecznych (FSIS </w:t>
      </w:r>
      <w:proofErr w:type="spellStart"/>
      <w:r>
        <w:rPr>
          <w:rStyle w:val="Teksttreci"/>
          <w:i/>
        </w:rPr>
        <w:t>Verification</w:t>
      </w:r>
      <w:proofErr w:type="spellEnd"/>
      <w:r>
        <w:rPr>
          <w:rStyle w:val="Teksttreci"/>
          <w:i/>
        </w:rPr>
        <w:t xml:space="preserve"> </w:t>
      </w:r>
      <w:proofErr w:type="spellStart"/>
      <w:r>
        <w:rPr>
          <w:rStyle w:val="Teksttreci"/>
          <w:i/>
        </w:rPr>
        <w:t>Testing</w:t>
      </w:r>
      <w:proofErr w:type="spellEnd"/>
      <w:r>
        <w:rPr>
          <w:rStyle w:val="Teksttreci"/>
          <w:i/>
        </w:rPr>
        <w:t xml:space="preserve"> of </w:t>
      </w:r>
      <w:proofErr w:type="spellStart"/>
      <w:r>
        <w:rPr>
          <w:rStyle w:val="Teksttreci"/>
          <w:i/>
        </w:rPr>
        <w:t>Domestic</w:t>
      </w:r>
      <w:proofErr w:type="spellEnd"/>
      <w:r>
        <w:rPr>
          <w:rStyle w:val="Teksttreci"/>
          <w:i/>
        </w:rPr>
        <w:t xml:space="preserve"> </w:t>
      </w:r>
      <w:proofErr w:type="spellStart"/>
      <w:r>
        <w:rPr>
          <w:rStyle w:val="Teksttreci"/>
          <w:i/>
        </w:rPr>
        <w:t>Egg</w:t>
      </w:r>
      <w:proofErr w:type="spellEnd"/>
      <w:r>
        <w:rPr>
          <w:rStyle w:val="Teksttreci"/>
          <w:i/>
        </w:rPr>
        <w:t xml:space="preserve"> Products)</w:t>
      </w:r>
      <w:r>
        <w:rPr>
          <w:rStyle w:val="Teksttreci"/>
        </w:rPr>
        <w:t>; oraz</w:t>
      </w:r>
    </w:p>
    <w:p w14:paraId="66E32BD8" w14:textId="5713438D" w:rsidR="00E607B5" w:rsidRDefault="008921FC" w:rsidP="00EA580A">
      <w:pPr>
        <w:pStyle w:val="Teksttreci0"/>
        <w:numPr>
          <w:ilvl w:val="0"/>
          <w:numId w:val="26"/>
        </w:numPr>
        <w:spacing w:after="220"/>
        <w:ind w:left="284" w:hanging="284"/>
        <w:jc w:val="both"/>
      </w:pPr>
      <w:hyperlink r:id="rId84" w:history="1">
        <w:r>
          <w:rPr>
            <w:rStyle w:val="Teksttreci"/>
            <w:color w:val="0000FF"/>
            <w:u w:val="single"/>
          </w:rPr>
          <w:t>Aktualne powiadomienia FSIS dotyczące pobierania próbek (</w:t>
        </w:r>
        <w:proofErr w:type="spellStart"/>
        <w:r>
          <w:rPr>
            <w:rStyle w:val="Teksttreci"/>
            <w:i/>
            <w:iCs/>
            <w:color w:val="0000FF"/>
            <w:u w:val="single"/>
          </w:rPr>
          <w:t>Current</w:t>
        </w:r>
        <w:proofErr w:type="spellEnd"/>
        <w:r>
          <w:rPr>
            <w:rStyle w:val="Teksttreci"/>
            <w:i/>
            <w:iCs/>
            <w:color w:val="0000FF"/>
            <w:u w:val="single"/>
          </w:rPr>
          <w:t xml:space="preserve"> FSIS </w:t>
        </w:r>
        <w:proofErr w:type="spellStart"/>
        <w:r>
          <w:rPr>
            <w:rStyle w:val="Teksttreci"/>
            <w:i/>
            <w:iCs/>
            <w:color w:val="0000FF"/>
            <w:u w:val="single"/>
          </w:rPr>
          <w:t>Sampling</w:t>
        </w:r>
        <w:proofErr w:type="spellEnd"/>
        <w:r>
          <w:rPr>
            <w:rStyle w:val="Teksttreci"/>
            <w:i/>
            <w:iCs/>
            <w:color w:val="0000FF"/>
            <w:u w:val="single"/>
          </w:rPr>
          <w:t xml:space="preserve"> </w:t>
        </w:r>
        <w:proofErr w:type="spellStart"/>
        <w:r>
          <w:rPr>
            <w:rStyle w:val="Teksttreci"/>
            <w:i/>
            <w:iCs/>
            <w:color w:val="0000FF"/>
            <w:u w:val="single"/>
          </w:rPr>
          <w:t>Notices</w:t>
        </w:r>
        <w:proofErr w:type="spellEnd"/>
        <w:r>
          <w:rPr>
            <w:rStyle w:val="Teksttreci"/>
            <w:color w:val="0000FF"/>
            <w:u w:val="single"/>
          </w:rPr>
          <w:t>)</w:t>
        </w:r>
        <w:r>
          <w:rPr>
            <w:rStyle w:val="Teksttreci"/>
          </w:rPr>
          <w:t>.</w:t>
        </w:r>
      </w:hyperlink>
      <w:bookmarkStart w:id="4" w:name="bookmark19"/>
    </w:p>
    <w:p w14:paraId="712A2E64" w14:textId="4363CE03" w:rsidR="00B4242C" w:rsidRPr="008333B9" w:rsidRDefault="008921FC" w:rsidP="008C277C">
      <w:pPr>
        <w:pStyle w:val="Teksttreci0"/>
        <w:spacing w:after="220"/>
      </w:pPr>
      <w:r>
        <w:rPr>
          <w:rStyle w:val="Nagwek1"/>
        </w:rPr>
        <w:t>IX. DOKUMENTY WALIDACYJNE</w:t>
      </w:r>
      <w:bookmarkEnd w:id="4"/>
    </w:p>
    <w:p w14:paraId="7A42935B" w14:textId="35CA2819" w:rsidR="00B4242C" w:rsidRDefault="008921FC" w:rsidP="00EA580A">
      <w:pPr>
        <w:pStyle w:val="Teksttreci0"/>
        <w:spacing w:after="220"/>
        <w:jc w:val="both"/>
      </w:pPr>
      <w:r>
        <w:rPr>
          <w:rStyle w:val="Teksttreci"/>
        </w:rPr>
        <w:t>A. Inspektor EIAO dokonuje przeglądu dwóch rodzajów dokumentacji uzupełniającej wymaganej na mocy</w:t>
      </w:r>
      <w:r w:rsidR="00230DDC">
        <w:rPr>
          <w:rStyle w:val="Teksttreci"/>
        </w:rPr>
        <w:t xml:space="preserve"> </w:t>
      </w:r>
      <w:hyperlink r:id="rId85" w:history="1">
        <w:r>
          <w:rPr>
            <w:rStyle w:val="Teksttreci"/>
            <w:color w:val="0000FF"/>
            <w:u w:val="single"/>
          </w:rPr>
          <w:t>9 CFR 417.4(a)(1)</w:t>
        </w:r>
      </w:hyperlink>
      <w:r>
        <w:rPr>
          <w:rStyle w:val="Teksttreci"/>
        </w:rPr>
        <w:t xml:space="preserve"> w celu ustalenia, czy system HACCP został zatwierdzony:</w:t>
      </w:r>
    </w:p>
    <w:p w14:paraId="671C12F3" w14:textId="1D7E24A2" w:rsidR="00B4242C" w:rsidRDefault="008921FC" w:rsidP="00EA580A">
      <w:pPr>
        <w:pStyle w:val="Teksttreci0"/>
        <w:numPr>
          <w:ilvl w:val="0"/>
          <w:numId w:val="28"/>
        </w:numPr>
        <w:spacing w:after="220"/>
        <w:ind w:left="284" w:hanging="284"/>
        <w:jc w:val="both"/>
      </w:pPr>
      <w:r>
        <w:rPr>
          <w:rStyle w:val="Teksttreci"/>
        </w:rPr>
        <w:t>Dokumentującej odpowiednie wsparcie naukowe lub techniczne dla projektu systemu HACCP (projekt); oraz</w:t>
      </w:r>
    </w:p>
    <w:p w14:paraId="3B0FEF16" w14:textId="617363CC" w:rsidR="00B4242C" w:rsidRDefault="008921FC" w:rsidP="00EA580A">
      <w:pPr>
        <w:pStyle w:val="Teksttreci0"/>
        <w:numPr>
          <w:ilvl w:val="0"/>
          <w:numId w:val="28"/>
        </w:numPr>
        <w:spacing w:after="220"/>
        <w:ind w:left="284" w:hanging="284"/>
        <w:jc w:val="both"/>
      </w:pPr>
      <w:r>
        <w:rPr>
          <w:rStyle w:val="Teksttreci"/>
        </w:rPr>
        <w:t>Podającej dane z walidacji w zakładzie (wykonanie) i wykazujące, że zakład może wdrożyć swój system zgodnie z projektem.</w:t>
      </w:r>
    </w:p>
    <w:p w14:paraId="6D53EDAA" w14:textId="2EBFF286" w:rsidR="00B4242C" w:rsidRDefault="008921FC" w:rsidP="00EA580A">
      <w:pPr>
        <w:pStyle w:val="Teksttreci0"/>
        <w:spacing w:after="220"/>
        <w:jc w:val="both"/>
      </w:pPr>
      <w:r>
        <w:rPr>
          <w:rStyle w:val="Teksttreci"/>
        </w:rPr>
        <w:t>B. Inspektor EIAO ma dokonać przeglądu</w:t>
      </w:r>
      <w:r w:rsidR="00230DDC">
        <w:rPr>
          <w:rStyle w:val="Teksttreci"/>
        </w:rPr>
        <w:t xml:space="preserve"> </w:t>
      </w:r>
      <w:hyperlink r:id="rId86" w:history="1">
        <w:r>
          <w:rPr>
            <w:rStyle w:val="Teksttreci"/>
            <w:color w:val="0000FF"/>
            <w:u w:val="single"/>
          </w:rPr>
          <w:t>Wytycznych FSIS dotyczących zgodności:</w:t>
        </w:r>
      </w:hyperlink>
      <w:r w:rsidR="00230DDC">
        <w:t xml:space="preserve"> </w:t>
      </w:r>
      <w:hyperlink r:id="rId87" w:history="1">
        <w:r>
          <w:rPr>
            <w:rStyle w:val="Teksttreci"/>
            <w:i/>
            <w:color w:val="0000FF"/>
            <w:u w:val="single"/>
          </w:rPr>
          <w:t>Walidacja systemów HACCP</w:t>
        </w:r>
      </w:hyperlink>
      <w:r w:rsidR="00230DDC">
        <w:t xml:space="preserve"> </w:t>
      </w:r>
      <w:r>
        <w:rPr>
          <w:rStyle w:val="Teksttreci"/>
        </w:rPr>
        <w:t>zawierająca zalecenia dotyczące spełnienia wymogów walidacji.</w:t>
      </w:r>
    </w:p>
    <w:p w14:paraId="47D18852" w14:textId="77777777" w:rsidR="00B4242C" w:rsidRDefault="008921FC" w:rsidP="00EA580A">
      <w:pPr>
        <w:pStyle w:val="Teksttreci0"/>
        <w:spacing w:after="220"/>
        <w:jc w:val="both"/>
      </w:pPr>
      <w:r>
        <w:rPr>
          <w:rStyle w:val="Teksttreci"/>
        </w:rPr>
        <w:t>C. Aby ustalić, czy zakład utrzymuje odpowiednie wsparcie naukowe dla projektu planu HACCP (w tym krytycznych punktów kontroli i limitów krytycznych) lub programu warunków wstępnych (np. SOP w zakresie warunków sanitarnych, specyfikacji sprzętu), inspektor EIAO ocenia, czy:</w:t>
      </w:r>
    </w:p>
    <w:p w14:paraId="4C678B7A" w14:textId="297B23B1" w:rsidR="00B4242C" w:rsidRDefault="008921FC" w:rsidP="00EA580A">
      <w:pPr>
        <w:pStyle w:val="Teksttreci0"/>
        <w:numPr>
          <w:ilvl w:val="0"/>
          <w:numId w:val="30"/>
        </w:numPr>
        <w:spacing w:after="220"/>
        <w:ind w:left="426" w:hanging="426"/>
        <w:jc w:val="both"/>
      </w:pPr>
      <w:r>
        <w:rPr>
          <w:rStyle w:val="Teksttreci"/>
        </w:rPr>
        <w:t>Zakład prowadzi dokumentację wsparcia naukowego i technicznego dla projektu swojego systemu HACCP;</w:t>
      </w:r>
    </w:p>
    <w:p w14:paraId="3B5EB16B" w14:textId="101A8B84" w:rsidR="00B4242C" w:rsidRDefault="008921FC" w:rsidP="00EA580A">
      <w:pPr>
        <w:pStyle w:val="Teksttreci0"/>
        <w:numPr>
          <w:ilvl w:val="0"/>
          <w:numId w:val="30"/>
        </w:numPr>
        <w:spacing w:after="220"/>
        <w:ind w:left="426" w:hanging="426"/>
        <w:jc w:val="both"/>
      </w:pPr>
      <w:r>
        <w:rPr>
          <w:rStyle w:val="Teksttreci"/>
        </w:rPr>
        <w:t>Wsparcie naukowe jest kompletne i zawiera metodologię oraz wyniki;</w:t>
      </w:r>
    </w:p>
    <w:p w14:paraId="3AC93781" w14:textId="6566F7F4" w:rsidR="00B4242C" w:rsidRDefault="008921FC" w:rsidP="00EA580A">
      <w:pPr>
        <w:pStyle w:val="Teksttreci0"/>
        <w:numPr>
          <w:ilvl w:val="0"/>
          <w:numId w:val="30"/>
        </w:numPr>
        <w:spacing w:after="220"/>
        <w:ind w:left="426" w:hanging="426"/>
        <w:jc w:val="both"/>
      </w:pPr>
      <w:r>
        <w:rPr>
          <w:rStyle w:val="Teksttreci"/>
        </w:rPr>
        <w:t>Metodologia jest odpowiednia do celu;</w:t>
      </w:r>
    </w:p>
    <w:p w14:paraId="54631D57" w14:textId="3A4343E7" w:rsidR="00B4242C" w:rsidRDefault="008921FC" w:rsidP="00EA580A">
      <w:pPr>
        <w:pStyle w:val="Teksttreci0"/>
        <w:numPr>
          <w:ilvl w:val="0"/>
          <w:numId w:val="30"/>
        </w:numPr>
        <w:spacing w:after="220"/>
        <w:ind w:left="426" w:hanging="426"/>
        <w:jc w:val="both"/>
      </w:pPr>
      <w:r>
        <w:rPr>
          <w:rStyle w:val="Teksttreci"/>
        </w:rPr>
        <w:t>Wyniki wsparcia naukowego wykazują, że proces zakładu zapobiega, zmniejsza lub eliminuje zagrożenie do akceptowalnych poziomów;</w:t>
      </w:r>
    </w:p>
    <w:p w14:paraId="79696566" w14:textId="4190BCD9" w:rsidR="00B4242C" w:rsidRDefault="008921FC" w:rsidP="00EA580A">
      <w:pPr>
        <w:pStyle w:val="Teksttreci0"/>
        <w:numPr>
          <w:ilvl w:val="0"/>
          <w:numId w:val="30"/>
        </w:numPr>
        <w:spacing w:after="220"/>
        <w:ind w:left="426" w:hanging="426"/>
        <w:jc w:val="both"/>
      </w:pPr>
      <w:r>
        <w:rPr>
          <w:rStyle w:val="Teksttreci"/>
        </w:rPr>
        <w:t>Wsparcie naukowe i techniczne jest ściśle związane z rzeczywistym procesem, produktem i zagrożeniem zidentyfikowanym w analizie zagrożeń. Jeśli nie jest to ściśle powiązane, inspektor EIAO ocenia, czy zakład ma wsparcie lub uzasadnienie (uzasadnienie naukowe), dlaczego wsparcie naukowe powinno nadal mieć zastosowanie do jego procesu; oraz</w:t>
      </w:r>
    </w:p>
    <w:p w14:paraId="5B63EF3E" w14:textId="68A9B90E" w:rsidR="00B4242C" w:rsidRDefault="008921FC" w:rsidP="00EA580A">
      <w:pPr>
        <w:pStyle w:val="Teksttreci0"/>
        <w:numPr>
          <w:ilvl w:val="0"/>
          <w:numId w:val="30"/>
        </w:numPr>
        <w:spacing w:after="220"/>
        <w:ind w:left="426" w:hanging="426"/>
        <w:jc w:val="both"/>
      </w:pPr>
      <w:r>
        <w:rPr>
          <w:rStyle w:val="Teksttreci"/>
        </w:rPr>
        <w:t>Zakład włącza te same krytyczne parametry operacyjne opisane we wsparciu naukowym i technicznym do swoich krytycznych punktów kontroli, programów wstępnych i innych programów. Procesy lub programy, które nie uwzględniają tych samych krytycznych parametrów operacyjnych, co wsparcie naukowe lub techniczne, wymagają dodatkowego wsparcia (uzasadnienia naukowego) dla tych zmian. Inspektor EIAO ocenia dodatkowe wsparcie, aby upewnić się, że jest ono odpowiednie.</w:t>
      </w:r>
    </w:p>
    <w:p w14:paraId="23DDFAA9" w14:textId="77777777" w:rsidR="00B4242C" w:rsidRDefault="008921FC" w:rsidP="00EA580A">
      <w:pPr>
        <w:pStyle w:val="Teksttreci0"/>
        <w:spacing w:after="220"/>
        <w:jc w:val="both"/>
      </w:pPr>
      <w:r>
        <w:rPr>
          <w:rStyle w:val="Teksttreci"/>
        </w:rPr>
        <w:t>D. Aby ustalić, czy zakład utrzymuje odpowiednie dane walidacyjne w zakładzie wykazujące, że jego system HACCP działa zgodnie z przeznaczeniem, inspektor EIAO ocenia, czy:</w:t>
      </w:r>
    </w:p>
    <w:p w14:paraId="15E5F6C5" w14:textId="65C3711F" w:rsidR="00B4242C" w:rsidRDefault="008921FC" w:rsidP="00EA580A">
      <w:pPr>
        <w:pStyle w:val="Teksttreci0"/>
        <w:numPr>
          <w:ilvl w:val="0"/>
          <w:numId w:val="32"/>
        </w:numPr>
        <w:spacing w:after="220"/>
        <w:ind w:left="426" w:hanging="426"/>
        <w:jc w:val="both"/>
      </w:pPr>
      <w:r>
        <w:rPr>
          <w:rStyle w:val="Teksttreci"/>
        </w:rPr>
        <w:t>Zakład zebrał i utrzymywał dane walidacyjne w zakładzie dla co najmniej jednego produktu z każdej kategorii przetwarzania HACCP;</w:t>
      </w:r>
    </w:p>
    <w:p w14:paraId="3238A115" w14:textId="20790E89" w:rsidR="00B4242C" w:rsidRDefault="008921FC" w:rsidP="00EA580A">
      <w:pPr>
        <w:pStyle w:val="Teksttreci0"/>
        <w:numPr>
          <w:ilvl w:val="0"/>
          <w:numId w:val="32"/>
        </w:numPr>
        <w:spacing w:after="220"/>
        <w:ind w:left="426" w:hanging="426"/>
        <w:jc w:val="both"/>
      </w:pPr>
      <w:r>
        <w:rPr>
          <w:rStyle w:val="Teksttreci"/>
        </w:rPr>
        <w:t xml:space="preserve">Dane walidacyjne w zakładzie obejmują dane wykazujące, że krytyczne parametry operacyjne procesu są spełnione. Jeśli zakład posiada odpowiednie wsparcie naukowe lub techniczne i przestrzega parametrów zawartych we wsparciu naukowym lub technicznym, wówczas dane mikrobiologiczne w zakładzie nie są potrzebne do spełnienia wymogów wstępnej walidacji. W przypadku braku odpowiedniego wsparcia naukowego </w:t>
      </w:r>
      <w:r>
        <w:rPr>
          <w:rStyle w:val="Teksttreci"/>
        </w:rPr>
        <w:lastRenderedPageBreak/>
        <w:t>lub technicznego w zakładzie lub nieprzestrzegania parametrów określonych w tym wsparciu, inspektor EIAO powinien ocenić, czy dane walidacyjne w zakładzie obejmują również dane mikrobiologiczne. Jeśli dane walidacyjne w zakładzie nie obejmują danych mikrobiologicznych, inspektor EIAO powinien ocenić, jak wpływa to na system bezpieczeństwa żywności w zakładzie.</w:t>
      </w:r>
    </w:p>
    <w:p w14:paraId="41888157" w14:textId="5F2F67CC" w:rsidR="00B4242C" w:rsidRDefault="008921FC" w:rsidP="00EA580A">
      <w:pPr>
        <w:pStyle w:val="Teksttreci0"/>
        <w:numPr>
          <w:ilvl w:val="0"/>
          <w:numId w:val="32"/>
        </w:numPr>
        <w:spacing w:after="220"/>
        <w:ind w:left="426" w:hanging="426"/>
        <w:jc w:val="both"/>
      </w:pPr>
      <w:r>
        <w:rPr>
          <w:rStyle w:val="Teksttreci"/>
        </w:rPr>
        <w:t>Zakład zebrał dane z walidacji w zakładzie z 90 dni kalendarzowych. W przypadku dużych zakładów 90 dni kalendarzowych odpowiada około 60 dniom produkcyjnym. W przypadku małych i bardzo małych zakładów 90 dni kalendarzowych odpowiada co najmniej 13 dniom produkcyjnym;</w:t>
      </w:r>
    </w:p>
    <w:p w14:paraId="2CD6B0DC" w14:textId="38ADE8A2" w:rsidR="00B4242C" w:rsidRDefault="008921FC" w:rsidP="00EA580A">
      <w:pPr>
        <w:pStyle w:val="Teksttreci0"/>
        <w:numPr>
          <w:ilvl w:val="0"/>
          <w:numId w:val="32"/>
        </w:numPr>
        <w:spacing w:after="220"/>
        <w:ind w:left="426" w:hanging="426"/>
        <w:jc w:val="both"/>
      </w:pPr>
      <w:r>
        <w:rPr>
          <w:rStyle w:val="Teksttreci"/>
        </w:rPr>
        <w:t>Dane odzwierciedlają obecnie zaprojektowany proces; oraz</w:t>
      </w:r>
    </w:p>
    <w:p w14:paraId="434BC1FC" w14:textId="02C25B6F" w:rsidR="00B4242C" w:rsidRDefault="008921FC" w:rsidP="00EA580A">
      <w:pPr>
        <w:pStyle w:val="Teksttreci0"/>
        <w:numPr>
          <w:ilvl w:val="0"/>
          <w:numId w:val="32"/>
        </w:numPr>
        <w:spacing w:after="220"/>
        <w:ind w:left="426" w:hanging="426"/>
        <w:jc w:val="both"/>
      </w:pPr>
      <w:r>
        <w:rPr>
          <w:rStyle w:val="Teksttreci"/>
        </w:rPr>
        <w:t>Zakład dokonał przeglądu danych z walidacji w zakładzie w okresie wstępnej walidacji w celu ustalenia, czy potwierdzają one, że system może zostać wdrożony zgodnie z projektem.</w:t>
      </w:r>
    </w:p>
    <w:p w14:paraId="05B98C01" w14:textId="77777777" w:rsidR="00230DDC" w:rsidRDefault="008921FC" w:rsidP="00EA580A">
      <w:pPr>
        <w:pStyle w:val="Teksttreci0"/>
        <w:spacing w:after="220"/>
        <w:jc w:val="both"/>
        <w:rPr>
          <w:rStyle w:val="Teksttreci"/>
        </w:rPr>
      </w:pPr>
      <w:r>
        <w:rPr>
          <w:rStyle w:val="Teksttreci"/>
        </w:rPr>
        <w:t>E. Inspektor EIAO dokumentuje niezgodność, jeśli zakład ma nieodpowiednie wsparcie.</w:t>
      </w:r>
    </w:p>
    <w:p w14:paraId="44ACE3A7" w14:textId="45130527" w:rsidR="00B4242C" w:rsidRDefault="008921FC" w:rsidP="00EA580A">
      <w:pPr>
        <w:pStyle w:val="Teksttreci0"/>
        <w:spacing w:after="220"/>
        <w:jc w:val="both"/>
      </w:pPr>
      <w:r>
        <w:rPr>
          <w:rStyle w:val="Nagwek1"/>
        </w:rPr>
        <w:t>X. ODPOWIEDZI NA PYTANIA DOTYCZĄCE NARZĘDZIA OCENY BEZPIECZEŃSTWA ŻYWNOŚCI (FSA)</w:t>
      </w:r>
    </w:p>
    <w:p w14:paraId="37A64D05" w14:textId="77777777" w:rsidR="00B4242C" w:rsidRDefault="008921FC" w:rsidP="00EA580A">
      <w:pPr>
        <w:pStyle w:val="Teksttreci0"/>
        <w:spacing w:after="220"/>
        <w:jc w:val="both"/>
      </w:pPr>
      <w:r>
        <w:rPr>
          <w:rStyle w:val="Teksttreci"/>
        </w:rPr>
        <w:t>A. Inspektor EIAO dokumentuje odpowiednie słabe punkty lub niezgodności w narzędziach oceny bezpieczeństwa żywności.</w:t>
      </w:r>
    </w:p>
    <w:p w14:paraId="01E57A02" w14:textId="77777777" w:rsidR="00B4242C" w:rsidRDefault="008921FC" w:rsidP="00EA580A">
      <w:pPr>
        <w:pStyle w:val="Teksttreci0"/>
        <w:spacing w:after="220"/>
        <w:jc w:val="both"/>
      </w:pPr>
      <w:r>
        <w:rPr>
          <w:rStyle w:val="Teksttreci"/>
        </w:rPr>
        <w:t xml:space="preserve">B. Inspektor EIAO ogranicza odpowiedzi w narzędziu oceny bezpieczeństwa żywności do zadanego pytania, ocenianej kategorii lub kategorii HACCP oraz wszelkich zidentyfikowanych słabych punktów lub niezgodności. Inspektor EIAO </w:t>
      </w:r>
      <w:r>
        <w:rPr>
          <w:rStyle w:val="Teksttreci"/>
          <w:b/>
          <w:bCs/>
        </w:rPr>
        <w:t>nie</w:t>
      </w:r>
      <w:r>
        <w:rPr>
          <w:rStyle w:val="Teksttreci"/>
        </w:rPr>
        <w:t xml:space="preserve"> powinien uwzględniać informacji z innych kategorii przetwarzania HACCP, chyba że informacje te mają związek z kategorią HACCP ocenianą w ramach oceny bezpieczeństwa żywności. Ograniczenie odpowiedzi pozwala inspektorowi EIAO skupić się na opracowaniu rekomendacji.</w:t>
      </w:r>
    </w:p>
    <w:p w14:paraId="5B865340" w14:textId="77777777" w:rsidR="00B4242C" w:rsidRDefault="008921FC" w:rsidP="00EA580A">
      <w:pPr>
        <w:pStyle w:val="Teksttreci0"/>
        <w:spacing w:after="220"/>
        <w:jc w:val="both"/>
      </w:pPr>
      <w:r>
        <w:rPr>
          <w:rStyle w:val="Teksttreci"/>
        </w:rPr>
        <w:t>C. Odpowiadając na pytania zawarte w narzędziu, inspektor EIAO musi pamiętać, że kilka pytań może mieć podobne odpowiedzi, w zależności od sytuacji w zakładzie. W takich przypadkach inspektor EIAO powinien „wyciąć i wkleić” swoje odpowiedzi z poprzednich pytań.</w:t>
      </w:r>
    </w:p>
    <w:p w14:paraId="4B34A4C1" w14:textId="456C5289" w:rsidR="00B4242C" w:rsidRDefault="008921FC" w:rsidP="00EA580A">
      <w:pPr>
        <w:pStyle w:val="Teksttreci0"/>
        <w:spacing w:after="220"/>
        <w:jc w:val="both"/>
      </w:pPr>
      <w:r>
        <w:rPr>
          <w:rStyle w:val="Teksttreci"/>
        </w:rPr>
        <w:t>D. Po udzieleniu odpowiedzi na wszystkie pozostałe pytania, inspektor EIAO powinien wypełnić pytania dotyczące analizy procesu decyzyjnego, zaleceń oceny bezpieczeństwa żywności</w:t>
      </w:r>
      <w:hyperlink w:anchor="bookmark24" w:tooltip="Current Document">
        <w:r>
          <w:rPr>
            <w:rStyle w:val="Teksttreci"/>
          </w:rPr>
          <w:t xml:space="preserve"> (</w:t>
        </w:r>
        <w:r>
          <w:rPr>
            <w:rStyle w:val="Teksttreci"/>
            <w:color w:val="0000FF"/>
            <w:u w:val="single"/>
          </w:rPr>
          <w:t>sekcja XII</w:t>
        </w:r>
      </w:hyperlink>
      <w:r w:rsidR="00230DDC">
        <w:t xml:space="preserve"> </w:t>
      </w:r>
      <w:r>
        <w:rPr>
          <w:rStyle w:val="Teksttreci"/>
        </w:rPr>
        <w:t>niniejszego rozdziału) i podsumowania</w:t>
      </w:r>
      <w:hyperlink w:anchor="bookmark22" w:tooltip="Current Document">
        <w:r>
          <w:rPr>
            <w:rStyle w:val="Teksttreci"/>
          </w:rPr>
          <w:t xml:space="preserve"> (</w:t>
        </w:r>
        <w:r>
          <w:rPr>
            <w:rStyle w:val="Teksttreci"/>
            <w:color w:val="0000FF"/>
            <w:u w:val="single"/>
          </w:rPr>
          <w:t>sekcja XI</w:t>
        </w:r>
      </w:hyperlink>
      <w:r w:rsidR="00230DDC">
        <w:t xml:space="preserve"> </w:t>
      </w:r>
      <w:r>
        <w:rPr>
          <w:rStyle w:val="Teksttreci"/>
        </w:rPr>
        <w:t>niniejszego rozdziału) w narzędziu ogólnym.</w:t>
      </w:r>
    </w:p>
    <w:p w14:paraId="1D299EDF" w14:textId="77777777" w:rsidR="00E607B5" w:rsidRDefault="008921FC" w:rsidP="00EA580A">
      <w:pPr>
        <w:pStyle w:val="Teksttreci0"/>
        <w:spacing w:after="220"/>
        <w:jc w:val="both"/>
        <w:rPr>
          <w:rStyle w:val="Teksttreci"/>
        </w:rPr>
      </w:pPr>
      <w:r>
        <w:rPr>
          <w:rStyle w:val="Teksttreci"/>
        </w:rPr>
        <w:t>E. Inspektor EIAO wykorzystuje pytanie dotyczące analizy decyzyjnej jako kontekst i wsparcie dla rekomendacji. Inspektor EIAO wykorzystuje wyniki pobierania próbek (</w:t>
      </w:r>
      <w:proofErr w:type="spellStart"/>
      <w:r>
        <w:rPr>
          <w:rStyle w:val="Teksttreci"/>
        </w:rPr>
        <w:t>R</w:t>
      </w:r>
      <w:r>
        <w:rPr>
          <w:rStyle w:val="Teksttreci"/>
          <w:i/>
          <w:iCs/>
        </w:rPr>
        <w:t>Lm</w:t>
      </w:r>
      <w:proofErr w:type="spellEnd"/>
      <w:r>
        <w:rPr>
          <w:rStyle w:val="Teksttreci"/>
        </w:rPr>
        <w:t>, IVT), PHRE, obserwacje w zakładzie oraz ustalenia dotyczące projektowania i wdrażania systemu HACCP udokumentowane w narzędziach jako wsparcie dla zaleceń. Inspektor EIAO również omawia i interpretuje swoje główne ustalenia oraz sposób, w jaki ustalenia wpływają na zdolność zakładu do wytwarzania bezpiecznego, zdrowego i niezafałszowanego produktu, na nie więcej niż dwóch stronach.</w:t>
      </w:r>
      <w:bookmarkStart w:id="5" w:name="bookmark22"/>
    </w:p>
    <w:p w14:paraId="728051C0" w14:textId="18F8D5AA" w:rsidR="00B4242C" w:rsidRDefault="008921FC" w:rsidP="008C277C">
      <w:pPr>
        <w:pStyle w:val="Teksttreci0"/>
        <w:spacing w:after="220"/>
      </w:pPr>
      <w:r>
        <w:rPr>
          <w:rStyle w:val="Nagwek1"/>
        </w:rPr>
        <w:t>XI. STRESZCZENIE</w:t>
      </w:r>
      <w:bookmarkEnd w:id="5"/>
    </w:p>
    <w:p w14:paraId="3FCD1AC0" w14:textId="77777777" w:rsidR="00B4242C" w:rsidRDefault="008921FC" w:rsidP="00EA580A">
      <w:pPr>
        <w:pStyle w:val="Teksttreci0"/>
        <w:spacing w:after="220"/>
        <w:jc w:val="both"/>
      </w:pPr>
      <w:r>
        <w:rPr>
          <w:rStyle w:val="Teksttreci"/>
        </w:rPr>
        <w:t>A. Inspektor EIAO tworzy streszczenie wykonawcze jako krótki przegląd (mniej niż 350 słów) rekomendacji oceny bezpieczeństwa żywności, głównych ustaleń (zazwyczaj od trzech do pięciu kluczowych ustaleń) i istotnych informacji, które wspierają tę rekomendację. Inspektor EIAO powinien zawrzeć dodatkowe informacje w pytaniu dotyczącym analizy procesu decyzyjnego.</w:t>
      </w:r>
    </w:p>
    <w:p w14:paraId="3A881616" w14:textId="77777777" w:rsidR="00B4242C" w:rsidRDefault="008921FC" w:rsidP="008C277C">
      <w:pPr>
        <w:pStyle w:val="Teksttreci0"/>
        <w:spacing w:after="220"/>
      </w:pPr>
      <w:r>
        <w:rPr>
          <w:rStyle w:val="Teksttreci"/>
        </w:rPr>
        <w:lastRenderedPageBreak/>
        <w:t>B. Inspektor EIAO wykorzystuje do napisania streszczenia informacje zawarte w pytaniu podsumowującym z każdego narzędzia.</w:t>
      </w:r>
    </w:p>
    <w:p w14:paraId="11C417C5" w14:textId="77777777" w:rsidR="00B4242C" w:rsidRDefault="008921FC" w:rsidP="008C277C">
      <w:pPr>
        <w:pStyle w:val="Teksttreci0"/>
        <w:spacing w:after="220"/>
      </w:pPr>
      <w:r>
        <w:rPr>
          <w:rStyle w:val="Teksttreci"/>
        </w:rPr>
        <w:t>C. Inspektor EIAO nie może powielać Sekcji Analizy Podejmowania Decyzji (</w:t>
      </w:r>
      <w:proofErr w:type="spellStart"/>
      <w:r>
        <w:rPr>
          <w:rStyle w:val="Teksttreci"/>
          <w:i/>
          <w:iCs/>
        </w:rPr>
        <w:t>Decision-Making</w:t>
      </w:r>
      <w:proofErr w:type="spellEnd"/>
      <w:r>
        <w:rPr>
          <w:rStyle w:val="Teksttreci"/>
          <w:i/>
          <w:iCs/>
        </w:rPr>
        <w:t xml:space="preserve"> Analysis </w:t>
      </w:r>
      <w:proofErr w:type="spellStart"/>
      <w:r>
        <w:rPr>
          <w:rStyle w:val="Teksttreci"/>
          <w:i/>
          <w:iCs/>
        </w:rPr>
        <w:t>Section</w:t>
      </w:r>
      <w:proofErr w:type="spellEnd"/>
      <w:r>
        <w:rPr>
          <w:rStyle w:val="Teksttreci"/>
        </w:rPr>
        <w:t>).</w:t>
      </w:r>
    </w:p>
    <w:p w14:paraId="2AD0A8E0" w14:textId="77777777" w:rsidR="00B4242C" w:rsidRDefault="008921FC" w:rsidP="008C277C">
      <w:pPr>
        <w:pStyle w:val="Teksttreci0"/>
        <w:spacing w:after="220"/>
      </w:pPr>
      <w:r>
        <w:rPr>
          <w:rStyle w:val="Teksttreci"/>
        </w:rPr>
        <w:t>D. Inspektor EIAO sporządza streszczenie po ukończeniu analizy procesu decyzyjnego i pytań dotyczących zaleceń oceny bezpieczeństwa żywności.</w:t>
      </w:r>
    </w:p>
    <w:p w14:paraId="21EB57B8" w14:textId="77777777" w:rsidR="00B4242C" w:rsidRDefault="008921FC" w:rsidP="008C277C">
      <w:pPr>
        <w:pStyle w:val="Teksttreci0"/>
        <w:spacing w:after="220"/>
      </w:pPr>
      <w:r>
        <w:rPr>
          <w:rStyle w:val="Teksttreci"/>
        </w:rPr>
        <w:t>E. Inspektor EIAO sporządza streszczenie wykonawcze w taki sposób, aby stanowiło ono samodzielne wyjaśnienie i wsparcie zalecenia, bez odwoływania się do jakiejkolwiek innej części dokumentu oceny bezpieczeństwa żywności. Streszczenie powinno zawierać następujące elementy:</w:t>
      </w:r>
    </w:p>
    <w:p w14:paraId="5C90E61D" w14:textId="0E7D367C" w:rsidR="00B4242C" w:rsidRDefault="008921FC" w:rsidP="00EA580A">
      <w:pPr>
        <w:pStyle w:val="Teksttreci0"/>
        <w:numPr>
          <w:ilvl w:val="0"/>
          <w:numId w:val="34"/>
        </w:numPr>
        <w:spacing w:after="220"/>
        <w:ind w:left="284" w:hanging="284"/>
        <w:jc w:val="both"/>
      </w:pPr>
      <w:r>
        <w:rPr>
          <w:rStyle w:val="Teksttreci"/>
        </w:rPr>
        <w:t>Jedno zdanie opisujące zalecenia inspektora EIAO;</w:t>
      </w:r>
    </w:p>
    <w:p w14:paraId="3DD8D02F" w14:textId="35F180DF" w:rsidR="00B4242C" w:rsidRDefault="008921FC" w:rsidP="00EA580A">
      <w:pPr>
        <w:pStyle w:val="Teksttreci0"/>
        <w:numPr>
          <w:ilvl w:val="0"/>
          <w:numId w:val="34"/>
        </w:numPr>
        <w:spacing w:after="220"/>
        <w:ind w:left="284" w:hanging="284"/>
        <w:jc w:val="both"/>
      </w:pPr>
      <w:r>
        <w:rPr>
          <w:rStyle w:val="Teksttreci"/>
        </w:rPr>
        <w:t>Jedno lub dwa zdania opisujące przedsiębiorstwo, jego procesy i główne rodzaje wytwarzanych produktów;</w:t>
      </w:r>
    </w:p>
    <w:p w14:paraId="41B77942" w14:textId="0CE9A89B" w:rsidR="00B4242C" w:rsidRDefault="008921FC" w:rsidP="00EA580A">
      <w:pPr>
        <w:pStyle w:val="Teksttreci0"/>
        <w:numPr>
          <w:ilvl w:val="0"/>
          <w:numId w:val="34"/>
        </w:numPr>
        <w:spacing w:after="220"/>
        <w:ind w:left="284" w:hanging="284"/>
        <w:jc w:val="both"/>
      </w:pPr>
      <w:r>
        <w:rPr>
          <w:rStyle w:val="Teksttreci"/>
        </w:rPr>
        <w:t>Jedno lub dwa zdania opisujące historię zgodności zakładu z przepisami;</w:t>
      </w:r>
    </w:p>
    <w:p w14:paraId="36B3BF2E" w14:textId="7AF6019F" w:rsidR="00B4242C" w:rsidRDefault="008921FC" w:rsidP="00EA580A">
      <w:pPr>
        <w:pStyle w:val="Teksttreci0"/>
        <w:numPr>
          <w:ilvl w:val="0"/>
          <w:numId w:val="34"/>
        </w:numPr>
        <w:spacing w:after="220"/>
        <w:ind w:left="284" w:hanging="284"/>
        <w:jc w:val="both"/>
      </w:pPr>
      <w:r>
        <w:rPr>
          <w:rStyle w:val="Teksttreci"/>
        </w:rPr>
        <w:t>Jedno zdanie opisujące wyniki próbkowania, jeśli dotyczy;</w:t>
      </w:r>
    </w:p>
    <w:p w14:paraId="28BA1843" w14:textId="4AA91D42" w:rsidR="00B4242C" w:rsidRDefault="008921FC" w:rsidP="00EA580A">
      <w:pPr>
        <w:pStyle w:val="Teksttreci0"/>
        <w:numPr>
          <w:ilvl w:val="0"/>
          <w:numId w:val="34"/>
        </w:numPr>
        <w:spacing w:after="220"/>
        <w:ind w:left="284" w:hanging="284"/>
        <w:jc w:val="both"/>
      </w:pPr>
      <w:r>
        <w:rPr>
          <w:rStyle w:val="Teksttreci"/>
        </w:rPr>
        <w:t>Jedno lub dwa zdania opisujące główne ustalenia prowadzące do zalecenia; oraz</w:t>
      </w:r>
    </w:p>
    <w:p w14:paraId="06417FEF" w14:textId="54D4476A" w:rsidR="00B4242C" w:rsidRDefault="008921FC" w:rsidP="00EA580A">
      <w:pPr>
        <w:pStyle w:val="Teksttreci0"/>
        <w:numPr>
          <w:ilvl w:val="0"/>
          <w:numId w:val="34"/>
        </w:numPr>
        <w:spacing w:after="220"/>
        <w:ind w:left="284" w:hanging="284"/>
        <w:jc w:val="both"/>
      </w:pPr>
      <w:r>
        <w:rPr>
          <w:rStyle w:val="Teksttreci"/>
        </w:rPr>
        <w:t>Jedno lub dwa zdania omawiające znaczenie tych ustaleń regulacyjnych, które powodują, że zakład nie spełnia wymogów ustaw, oraz wpływ tych ustaleń na zdolność zakładu do wytwarzania bezpiecznych produktów, w stosownych przypadkach.</w:t>
      </w:r>
    </w:p>
    <w:p w14:paraId="560BB983" w14:textId="77777777" w:rsidR="00E607B5" w:rsidRDefault="008921FC" w:rsidP="00EA580A">
      <w:pPr>
        <w:pStyle w:val="Teksttreci0"/>
        <w:spacing w:after="220"/>
        <w:jc w:val="both"/>
        <w:rPr>
          <w:rStyle w:val="Teksttreci"/>
        </w:rPr>
      </w:pPr>
      <w:r>
        <w:rPr>
          <w:rStyle w:val="Teksttreci"/>
        </w:rPr>
        <w:t>F. Inspektor EIAO nie może wprowadzać do streszczenia żadnych nowych informacji, które nie zostały uwzględnione w narzędziach oceny bezpieczeństwa żywności.</w:t>
      </w:r>
      <w:bookmarkStart w:id="6" w:name="bookmark24"/>
    </w:p>
    <w:p w14:paraId="36463236" w14:textId="2C9B1F47" w:rsidR="00B4242C" w:rsidRDefault="008921FC" w:rsidP="008C277C">
      <w:pPr>
        <w:pStyle w:val="Teksttreci0"/>
        <w:spacing w:after="220"/>
      </w:pPr>
      <w:r>
        <w:rPr>
          <w:rStyle w:val="Nagwek1"/>
        </w:rPr>
        <w:t>XII. ZALECENIA OCENY BEZPIECZEŃSTWA ŻYWNOŚCI (FSA)</w:t>
      </w:r>
      <w:bookmarkEnd w:id="6"/>
    </w:p>
    <w:p w14:paraId="3E011C0E" w14:textId="77777777" w:rsidR="00B4242C" w:rsidRDefault="008921FC" w:rsidP="00EA580A">
      <w:pPr>
        <w:pStyle w:val="Teksttreci0"/>
        <w:spacing w:after="220"/>
        <w:jc w:val="both"/>
      </w:pPr>
      <w:r>
        <w:rPr>
          <w:rStyle w:val="Teksttreci"/>
        </w:rPr>
        <w:t>A. Inspektor EIAO zaleca jeden z trzech następujących wyników oceny bezpieczeństwa żywności: Brak dalszych działań, wydanie raportów niezgodności lub działania egzekucyjne.</w:t>
      </w:r>
    </w:p>
    <w:p w14:paraId="4B9E2824" w14:textId="77777777" w:rsidR="00B4242C" w:rsidRDefault="008921FC" w:rsidP="008C277C">
      <w:pPr>
        <w:pStyle w:val="Teksttreci0"/>
        <w:spacing w:after="220"/>
      </w:pPr>
      <w:r>
        <w:rPr>
          <w:rStyle w:val="Teksttreci"/>
        </w:rPr>
        <w:t>B. Brak dalszych działań</w:t>
      </w:r>
    </w:p>
    <w:p w14:paraId="0D76CBDE" w14:textId="77777777" w:rsidR="00B4242C" w:rsidRDefault="008921FC" w:rsidP="004F5BEC">
      <w:pPr>
        <w:pStyle w:val="Teksttreci0"/>
        <w:spacing w:after="220"/>
        <w:jc w:val="both"/>
      </w:pPr>
      <w:r>
        <w:rPr>
          <w:rStyle w:val="Teksttreci"/>
        </w:rPr>
        <w:t>Inspektor EIAO powinien opisać, w jaki sposób zakład spełnia obowiązujące wymogi regulacyjne i że nie istnieją żadne obawy dotyczące bezpieczeństwa żywności.</w:t>
      </w:r>
    </w:p>
    <w:p w14:paraId="2177AE82" w14:textId="77777777" w:rsidR="00B4242C" w:rsidRDefault="008921FC" w:rsidP="004F5BEC">
      <w:pPr>
        <w:pStyle w:val="Teksttreci0"/>
        <w:spacing w:after="220"/>
        <w:jc w:val="both"/>
      </w:pPr>
      <w:r>
        <w:rPr>
          <w:rStyle w:val="Teksttreci"/>
        </w:rPr>
        <w:t>C. Wydanie raportów niezgodności</w:t>
      </w:r>
    </w:p>
    <w:p w14:paraId="04A49062" w14:textId="3CCCF6E4" w:rsidR="00230DDC" w:rsidRDefault="008921FC" w:rsidP="004F5BEC">
      <w:pPr>
        <w:pStyle w:val="Teksttreci0"/>
        <w:numPr>
          <w:ilvl w:val="0"/>
          <w:numId w:val="40"/>
        </w:numPr>
        <w:spacing w:after="220"/>
        <w:ind w:left="284" w:hanging="284"/>
        <w:jc w:val="both"/>
        <w:rPr>
          <w:rStyle w:val="Teksttreci"/>
          <w:i/>
        </w:rPr>
      </w:pPr>
      <w:r>
        <w:rPr>
          <w:rStyle w:val="Teksttreci"/>
        </w:rPr>
        <w:t>Inspektor EIAO dopilnuje, aby informacje dotyczące raportów niezgodności były zgodne z</w:t>
      </w:r>
      <w:r w:rsidR="00230DDC">
        <w:rPr>
          <w:rStyle w:val="Teksttreci"/>
        </w:rPr>
        <w:t xml:space="preserve"> </w:t>
      </w:r>
      <w:hyperlink r:id="rId88" w:history="1">
        <w:r>
          <w:rPr>
            <w:rStyle w:val="Teksttreci"/>
            <w:color w:val="0000FF"/>
            <w:u w:val="single"/>
          </w:rPr>
          <w:t>Dyrektywą FSIS 5000.1</w:t>
        </w:r>
        <w:r>
          <w:rPr>
            <w:rStyle w:val="Teksttreci"/>
          </w:rPr>
          <w:t>,</w:t>
        </w:r>
      </w:hyperlink>
      <w:r w:rsidR="00230DDC">
        <w:t xml:space="preserve"> </w:t>
      </w:r>
      <w:r>
        <w:rPr>
          <w:rStyle w:val="Teksttreci"/>
          <w:i/>
        </w:rPr>
        <w:t>Weryfikacja systemu bezpieczeństwa żywności w zakładzie (</w:t>
      </w:r>
      <w:proofErr w:type="spellStart"/>
      <w:r>
        <w:rPr>
          <w:rStyle w:val="Teksttreci"/>
          <w:i/>
        </w:rPr>
        <w:t>Verifying</w:t>
      </w:r>
      <w:proofErr w:type="spellEnd"/>
      <w:r>
        <w:rPr>
          <w:rStyle w:val="Teksttreci"/>
          <w:i/>
        </w:rPr>
        <w:t xml:space="preserve"> </w:t>
      </w:r>
      <w:proofErr w:type="spellStart"/>
      <w:r>
        <w:rPr>
          <w:rStyle w:val="Teksttreci"/>
          <w:i/>
        </w:rPr>
        <w:t>an</w:t>
      </w:r>
      <w:proofErr w:type="spellEnd"/>
      <w:r>
        <w:rPr>
          <w:rStyle w:val="Teksttreci"/>
          <w:i/>
        </w:rPr>
        <w:t xml:space="preserve"> </w:t>
      </w:r>
      <w:proofErr w:type="spellStart"/>
      <w:r>
        <w:rPr>
          <w:rStyle w:val="Teksttreci"/>
          <w:i/>
        </w:rPr>
        <w:t>Establishment’s</w:t>
      </w:r>
      <w:proofErr w:type="spellEnd"/>
      <w:r>
        <w:rPr>
          <w:rStyle w:val="Teksttreci"/>
          <w:i/>
        </w:rPr>
        <w:t xml:space="preserve"> Food </w:t>
      </w:r>
      <w:proofErr w:type="spellStart"/>
      <w:r>
        <w:rPr>
          <w:rStyle w:val="Teksttreci"/>
          <w:i/>
        </w:rPr>
        <w:t>Safety</w:t>
      </w:r>
      <w:proofErr w:type="spellEnd"/>
      <w:r>
        <w:rPr>
          <w:rStyle w:val="Teksttreci"/>
          <w:i/>
        </w:rPr>
        <w:t xml:space="preserve"> System)</w:t>
      </w:r>
      <w:r w:rsidR="00230DDC">
        <w:rPr>
          <w:rStyle w:val="Teksttreci"/>
          <w:i/>
        </w:rPr>
        <w:t xml:space="preserve">. </w:t>
      </w:r>
    </w:p>
    <w:p w14:paraId="36446393" w14:textId="66C73E0E" w:rsidR="00B4242C" w:rsidRPr="00230DDC" w:rsidRDefault="008921FC" w:rsidP="004F5BEC">
      <w:pPr>
        <w:pStyle w:val="Teksttreci0"/>
        <w:numPr>
          <w:ilvl w:val="0"/>
          <w:numId w:val="40"/>
        </w:numPr>
        <w:spacing w:after="220"/>
        <w:ind w:left="284" w:hanging="284"/>
        <w:jc w:val="both"/>
        <w:rPr>
          <w:rStyle w:val="Teksttreci"/>
        </w:rPr>
      </w:pPr>
      <w:r>
        <w:rPr>
          <w:rStyle w:val="Teksttreci"/>
        </w:rPr>
        <w:t>Kierownik pierwszej linii ma dopilnować, aby personel programu inspekcji odpowiednio wprowadził raporty niezgodności (w tym odpowiednie cytaty z przepisów) i wydał raporty niezgodności podczas spotkania końcowego, jeśli nie został on dostarczony wcześniej. Jeśli raport(y) niezgodności zostały wypełnione w ramach oceny bezpieczeństwa żywności, personel programu inspekcji musi uwzględnić te informacje w opisie raportu(ów) niezgodności oraz zaznaczyć odpowiednie pole w PHIS.</w:t>
      </w:r>
    </w:p>
    <w:p w14:paraId="78ACC7E7" w14:textId="36525795" w:rsidR="00B4242C" w:rsidRDefault="008921FC" w:rsidP="004F5BEC">
      <w:pPr>
        <w:pStyle w:val="Teksttreci0"/>
        <w:numPr>
          <w:ilvl w:val="0"/>
          <w:numId w:val="28"/>
        </w:numPr>
        <w:spacing w:after="220"/>
        <w:ind w:left="284" w:hanging="284"/>
        <w:jc w:val="both"/>
      </w:pPr>
      <w:r>
        <w:rPr>
          <w:rStyle w:val="Teksttreci"/>
        </w:rPr>
        <w:t xml:space="preserve">Kierownik pierwszej linii przeprowadza osobistą wizytę kontrolną w ciągu 30 dni od spotkania wyjściowego, gdy inspektor EIAO zidentyfikuje kwestie systemowe podczas </w:t>
      </w:r>
      <w:r>
        <w:rPr>
          <w:rStyle w:val="Teksttreci"/>
        </w:rPr>
        <w:lastRenderedPageBreak/>
        <w:t>oceny bezpieczeństwa żywności, które zostały udokumentowane przez personel programu inspekcji w raportach niezgodności. Podczas tej i wszelkich dodatkowych wizyt kierownik pierwszej linii zweryfikuje odpowiedź zakładu na niezgodność. Odpowiedź zakładu będzie obejmować konkretne działania naprawcze w odniesieniu do niektórych przepisów, takich jak niezgodność z SOP w zakresie warunków sanitarnych obejmująca bezpośrednie zanieczyszczenie produktu.</w:t>
      </w:r>
    </w:p>
    <w:p w14:paraId="177DF064" w14:textId="0FF6C5C0" w:rsidR="00B4242C" w:rsidRDefault="008921FC" w:rsidP="004F5BEC">
      <w:pPr>
        <w:pStyle w:val="Teksttreci0"/>
        <w:numPr>
          <w:ilvl w:val="0"/>
          <w:numId w:val="28"/>
        </w:numPr>
        <w:spacing w:after="220"/>
        <w:ind w:left="284" w:hanging="284"/>
        <w:jc w:val="both"/>
      </w:pPr>
      <w:r>
        <w:rPr>
          <w:rStyle w:val="Teksttreci"/>
        </w:rPr>
        <w:t xml:space="preserve">Kierownik pierwszej linii dokumentuje ustalenia podczas kolejnych wizyt weryfikacyjnych w protokole z rozmowy zgodnie z dyrektywą FSIS 5010.1, </w:t>
      </w:r>
      <w:r>
        <w:rPr>
          <w:rStyle w:val="Teksttreci"/>
          <w:i/>
        </w:rPr>
        <w:t xml:space="preserve">Tematy związane z bezpieczeństwem żywności do omówienia podczas cotygodniowych spotkań z kierownictwem zakładu (Food </w:t>
      </w:r>
      <w:proofErr w:type="spellStart"/>
      <w:r>
        <w:rPr>
          <w:rStyle w:val="Teksttreci"/>
          <w:i/>
        </w:rPr>
        <w:t>Safety</w:t>
      </w:r>
      <w:proofErr w:type="spellEnd"/>
      <w:r>
        <w:rPr>
          <w:rStyle w:val="Teksttreci"/>
          <w:i/>
        </w:rPr>
        <w:t xml:space="preserve"> </w:t>
      </w:r>
      <w:proofErr w:type="spellStart"/>
      <w:r>
        <w:rPr>
          <w:rStyle w:val="Teksttreci"/>
          <w:i/>
        </w:rPr>
        <w:t>Related</w:t>
      </w:r>
      <w:proofErr w:type="spellEnd"/>
      <w:r>
        <w:rPr>
          <w:rStyle w:val="Teksttreci"/>
          <w:i/>
        </w:rPr>
        <w:t xml:space="preserve"> </w:t>
      </w:r>
      <w:proofErr w:type="spellStart"/>
      <w:r>
        <w:rPr>
          <w:rStyle w:val="Teksttreci"/>
          <w:i/>
        </w:rPr>
        <w:t>Topics</w:t>
      </w:r>
      <w:proofErr w:type="spellEnd"/>
      <w:r>
        <w:rPr>
          <w:rStyle w:val="Teksttreci"/>
          <w:i/>
        </w:rPr>
        <w:t xml:space="preserve"> for </w:t>
      </w:r>
      <w:proofErr w:type="spellStart"/>
      <w:r>
        <w:rPr>
          <w:rStyle w:val="Teksttreci"/>
          <w:i/>
        </w:rPr>
        <w:t>Discussion</w:t>
      </w:r>
      <w:proofErr w:type="spellEnd"/>
      <w:r>
        <w:rPr>
          <w:rStyle w:val="Teksttreci"/>
          <w:i/>
        </w:rPr>
        <w:t xml:space="preserve"> </w:t>
      </w:r>
      <w:proofErr w:type="spellStart"/>
      <w:r>
        <w:rPr>
          <w:rStyle w:val="Teksttreci"/>
          <w:i/>
        </w:rPr>
        <w:t>During</w:t>
      </w:r>
      <w:proofErr w:type="spellEnd"/>
      <w:r>
        <w:rPr>
          <w:rStyle w:val="Teksttreci"/>
          <w:i/>
        </w:rPr>
        <w:t xml:space="preserve"> </w:t>
      </w:r>
      <w:proofErr w:type="spellStart"/>
      <w:r>
        <w:rPr>
          <w:rStyle w:val="Teksttreci"/>
          <w:i/>
        </w:rPr>
        <w:t>Weekly</w:t>
      </w:r>
      <w:proofErr w:type="spellEnd"/>
      <w:r>
        <w:rPr>
          <w:rStyle w:val="Teksttreci"/>
          <w:i/>
        </w:rPr>
        <w:t xml:space="preserve"> </w:t>
      </w:r>
      <w:proofErr w:type="spellStart"/>
      <w:r>
        <w:rPr>
          <w:rStyle w:val="Teksttreci"/>
          <w:i/>
        </w:rPr>
        <w:t>Meetings</w:t>
      </w:r>
      <w:proofErr w:type="spellEnd"/>
      <w:r>
        <w:rPr>
          <w:rStyle w:val="Teksttreci"/>
          <w:i/>
        </w:rPr>
        <w:t xml:space="preserve"> with Establishment Management).</w:t>
      </w:r>
      <w:r>
        <w:rPr>
          <w:rStyle w:val="Teksttreci"/>
        </w:rPr>
        <w:t xml:space="preserve"> Kierownik pierwszej linii szczegółowo opisuje postępy zakładu we wdrażaniu odpowiedzi, w tym wszelkie działania naprawcze i zapobiegawcze oraz wszelkie dodatkowe informacje, w stosownych przypadkach.</w:t>
      </w:r>
    </w:p>
    <w:p w14:paraId="557BEF63" w14:textId="090D0955" w:rsidR="00B4242C" w:rsidRDefault="008921FC" w:rsidP="004F5BEC">
      <w:pPr>
        <w:pStyle w:val="Teksttreci0"/>
        <w:numPr>
          <w:ilvl w:val="0"/>
          <w:numId w:val="28"/>
        </w:numPr>
        <w:spacing w:after="220"/>
        <w:ind w:left="284" w:hanging="284"/>
        <w:jc w:val="both"/>
      </w:pPr>
      <w:r>
        <w:rPr>
          <w:rStyle w:val="Teksttreci"/>
        </w:rPr>
        <w:t xml:space="preserve">Kierownik pierwszej linii może być zmuszony do przeprowadzenia dodatkowych osobistych wizyt kontrolnych w zależności od reakcji zakładu na niezgodność i wszelkie środki naprawcze lub zapobiegawcze. Na przykład, jeśli zakład wymienia sprzęt ze względu na siedlisko </w:t>
      </w:r>
      <w:r>
        <w:rPr>
          <w:rStyle w:val="Teksttreci"/>
          <w:i/>
        </w:rPr>
        <w:t>Lm</w:t>
      </w:r>
      <w:r>
        <w:rPr>
          <w:rStyle w:val="Teksttreci"/>
        </w:rPr>
        <w:t>, którego nie można było wyeliminować lub wdraża nowy krytyczny punkt kontroli wymagający zebrania danych walidacyjnych w zakładzie w ciągu 90 dni kalendarzowych, kierownik pierwszej linii może przeprowadzić dodatkowe osobiste wizyty kontrolne w celu sprawdzenia, czy te działania są skuteczne. Kierownik pierwszej linii ma korelować z personelem programu inspekcji w celu uwzględnienia obserwacji, informacji i niezgodności zebranych przez personel programu inspekcji od czasu spotkania końcowego w ramach oceny bezpieczeństwa żywności oraz poszukiwania wszelkich wzorców lub trendów w ustaleniach. Kierownik pierwszej linii kontaktuje się z inspektorem EIAO, jeśli istnieją pytania dotyczące odpowiedzi zakładu na raport(y) niezgodności.</w:t>
      </w:r>
    </w:p>
    <w:p w14:paraId="023A64E1" w14:textId="53D0B21F" w:rsidR="00B4242C" w:rsidRDefault="008921FC" w:rsidP="004F5BEC">
      <w:pPr>
        <w:pStyle w:val="Teksttreci0"/>
        <w:numPr>
          <w:ilvl w:val="0"/>
          <w:numId w:val="28"/>
        </w:numPr>
        <w:spacing w:after="220"/>
        <w:ind w:left="284" w:hanging="284"/>
        <w:jc w:val="both"/>
      </w:pPr>
      <w:r>
        <w:rPr>
          <w:rStyle w:val="Teksttreci"/>
        </w:rPr>
        <w:t>Inspektor EIAO współpracuje z Biurem Okręgowym oraz kierownikiem pierwszej linii w celu ustalenia, czy wymagane są jakiekolwiek działania następcze FSIS po wdrożeniu przez zakład działań naprawczych, jeśli dotyczy. Inspektor EIAO ma za zadanie</w:t>
      </w:r>
      <w:r w:rsidR="00230DDC">
        <w:rPr>
          <w:rStyle w:val="Teksttreci"/>
        </w:rPr>
        <w:t xml:space="preserve"> </w:t>
      </w:r>
      <w:r>
        <w:rPr>
          <w:rStyle w:val="Teksttreci"/>
        </w:rPr>
        <w:t>skontaktować się z kierownikiem pierwszej linii w ciągu 30 dni od spotkania końcowego w celu ustalenia statusu raportu(ów) niezgodności i ustaleń z wizyty kontrolnej.</w:t>
      </w:r>
    </w:p>
    <w:p w14:paraId="153CB4CD" w14:textId="77777777" w:rsidR="00B4242C" w:rsidRDefault="008921FC" w:rsidP="008C277C">
      <w:pPr>
        <w:pStyle w:val="Teksttreci0"/>
        <w:spacing w:after="220"/>
      </w:pPr>
      <w:r>
        <w:rPr>
          <w:rStyle w:val="Teksttreci"/>
        </w:rPr>
        <w:t>D. Działania egzekucyjne</w:t>
      </w:r>
    </w:p>
    <w:p w14:paraId="54F0E4A1" w14:textId="0B2EF355" w:rsidR="00B4242C" w:rsidRDefault="008921FC" w:rsidP="004F5BEC">
      <w:pPr>
        <w:pStyle w:val="Teksttreci0"/>
        <w:numPr>
          <w:ilvl w:val="0"/>
          <w:numId w:val="37"/>
        </w:numPr>
        <w:spacing w:after="220"/>
        <w:ind w:left="284" w:hanging="284"/>
        <w:jc w:val="both"/>
      </w:pPr>
      <w:r>
        <w:rPr>
          <w:rStyle w:val="Teksttreci"/>
        </w:rPr>
        <w:t>Działania w zakresie egzekwowania przepisów obejmują zawiadomienie o zawieszeniu (</w:t>
      </w:r>
      <w:r>
        <w:rPr>
          <w:rStyle w:val="Teksttreci"/>
          <w:i/>
          <w:iCs/>
        </w:rPr>
        <w:t>NOS</w:t>
      </w:r>
      <w:r>
        <w:rPr>
          <w:rStyle w:val="Teksttreci"/>
        </w:rPr>
        <w:t>) lub zawiadomienie o planowanej egzekucji (</w:t>
      </w:r>
      <w:r>
        <w:rPr>
          <w:rStyle w:val="Teksttreci"/>
          <w:i/>
          <w:iCs/>
        </w:rPr>
        <w:t>NOIE</w:t>
      </w:r>
      <w:r>
        <w:rPr>
          <w:rStyle w:val="Teksttreci"/>
        </w:rPr>
        <w:t>), z raportem lub bez raportu niezgodności. Zawiadomienie o planowanej egzekucji będzie zawierać raporty niezgodności, jeśli inspektor EIAO zaobserwuje niezgodności podczas oceny bezpieczeństwa żywności. Zawiadomienie o planowanej egzekucji nie będzie zawierać raportów niezgodności, jeśli personel programu inspekcji zaobserwuje niezgodność przed lub w trakcie oceny bezpieczeństwa żywności. Biuro Okręgowe wydaje zawiadomienie o zawieszeniu lub zawiadomienie o planowanej egzekucji.</w:t>
      </w:r>
    </w:p>
    <w:p w14:paraId="387FE242" w14:textId="26C80F45" w:rsidR="00B4242C" w:rsidRDefault="008921FC" w:rsidP="004F5BEC">
      <w:pPr>
        <w:pStyle w:val="Teksttreci0"/>
        <w:numPr>
          <w:ilvl w:val="0"/>
          <w:numId w:val="37"/>
        </w:numPr>
        <w:spacing w:after="220"/>
        <w:ind w:left="284" w:hanging="284"/>
        <w:jc w:val="both"/>
      </w:pPr>
      <w:r>
        <w:rPr>
          <w:rStyle w:val="Teksttreci"/>
        </w:rPr>
        <w:t xml:space="preserve">Jeśli inspektor EIAO zaobserwuje warunki w zakładzie, które uzasadniają podjęcie działań wstrzymujących lub zawieszających bez uprzedniego powiadomienia </w:t>
      </w:r>
      <w:hyperlink r:id="rId89" w:history="1">
        <w:r>
          <w:rPr>
            <w:rStyle w:val="Teksttreci"/>
          </w:rPr>
          <w:t>(</w:t>
        </w:r>
        <w:r>
          <w:rPr>
            <w:rStyle w:val="Teksttreci"/>
            <w:color w:val="0000FF"/>
            <w:u w:val="single"/>
          </w:rPr>
          <w:t>9 CFR 500.3</w:t>
        </w:r>
        <w:r>
          <w:rPr>
            <w:rStyle w:val="Teksttreci"/>
          </w:rPr>
          <w:t>)</w:t>
        </w:r>
      </w:hyperlink>
      <w:r>
        <w:rPr>
          <w:rStyle w:val="Teksttreci"/>
        </w:rPr>
        <w:t>, musi najpierw powstrzymać niewłaściwą praktykę. Inspektor EIAO kontaktuje się z Biurem Okręgowym w celu ustalenia dalszego postępowania. Inspektor EIAO zapewnia, że odpowiedzi w narzędziach oceny bezpieczeństwa żywności wspierają zalecenie.</w:t>
      </w:r>
    </w:p>
    <w:p w14:paraId="1D17DBCA" w14:textId="084E2881" w:rsidR="00B4242C" w:rsidRDefault="008921FC" w:rsidP="004F5BEC">
      <w:pPr>
        <w:pStyle w:val="Teksttreci0"/>
        <w:numPr>
          <w:ilvl w:val="0"/>
          <w:numId w:val="37"/>
        </w:numPr>
        <w:spacing w:after="220"/>
        <w:ind w:left="284" w:hanging="284"/>
        <w:jc w:val="both"/>
      </w:pPr>
      <w:r>
        <w:rPr>
          <w:rStyle w:val="Teksttreci"/>
        </w:rPr>
        <w:t xml:space="preserve">Jeśli inspektor EIAO zaleci zawiadomienie o planowanej egzekucji, odpowiedzi w narzędziach oceny bezpieczeństwa żywności muszą dokumentować warunki zakładu, które wspierają zawiadomienie o planowanej egzekucji (np. plan HACCP jest nieodpowiedni, SOP w zakresie warunków sanitarnych nie jest właściwie utrzymywana lub wdrażana, zakład nie utrzymuje warunków sanitarnych) </w:t>
      </w:r>
      <w:hyperlink r:id="rId90" w:history="1">
        <w:r>
          <w:rPr>
            <w:rStyle w:val="Teksttreci"/>
          </w:rPr>
          <w:t>(</w:t>
        </w:r>
        <w:r>
          <w:rPr>
            <w:rStyle w:val="Teksttreci"/>
            <w:color w:val="0000FF"/>
            <w:u w:val="single"/>
          </w:rPr>
          <w:t>9 CFR 500.4</w:t>
        </w:r>
        <w:r>
          <w:rPr>
            <w:rStyle w:val="Teksttreci"/>
          </w:rPr>
          <w:t>)</w:t>
        </w:r>
      </w:hyperlink>
      <w:r>
        <w:rPr>
          <w:rStyle w:val="Teksttreci"/>
        </w:rPr>
        <w:t xml:space="preserve">. Inspektor EIAO </w:t>
      </w:r>
      <w:r>
        <w:rPr>
          <w:rStyle w:val="Teksttreci"/>
        </w:rPr>
        <w:lastRenderedPageBreak/>
        <w:t>powinien odnieść się do</w:t>
      </w:r>
      <w:r w:rsidR="00230DDC">
        <w:rPr>
          <w:rStyle w:val="Teksttreci"/>
        </w:rPr>
        <w:t xml:space="preserve"> </w:t>
      </w:r>
      <w:hyperlink r:id="rId91" w:history="1">
        <w:r>
          <w:rPr>
            <w:rStyle w:val="Teksttreci"/>
            <w:color w:val="0000FF"/>
            <w:u w:val="single"/>
          </w:rPr>
          <w:t>Dyrektywy FSIS 5100.3</w:t>
        </w:r>
      </w:hyperlink>
      <w:r>
        <w:rPr>
          <w:rStyle w:val="Teksttreci"/>
        </w:rPr>
        <w:t>, aby uzyskać więcej informacji na temat zawiadomienia o planowanej egzekucji.</w:t>
      </w:r>
    </w:p>
    <w:p w14:paraId="375797BF" w14:textId="49BDB52A" w:rsidR="00B4242C" w:rsidRDefault="008921FC" w:rsidP="004F5BEC">
      <w:pPr>
        <w:pStyle w:val="Teksttreci0"/>
        <w:numPr>
          <w:ilvl w:val="0"/>
          <w:numId w:val="37"/>
        </w:numPr>
        <w:spacing w:after="220"/>
        <w:ind w:left="284" w:hanging="284"/>
        <w:jc w:val="both"/>
      </w:pPr>
      <w:r>
        <w:rPr>
          <w:rStyle w:val="Teksttreci"/>
        </w:rPr>
        <w:t>Inspektor EIAO zbiera, zabezpiecza i przekazuje dowody zgodnie z</w:t>
      </w:r>
      <w:r w:rsidR="00230DDC">
        <w:rPr>
          <w:rStyle w:val="Teksttreci"/>
        </w:rPr>
        <w:t xml:space="preserve"> </w:t>
      </w:r>
      <w:hyperlink r:id="rId92" w:history="1">
        <w:r>
          <w:rPr>
            <w:rStyle w:val="Teksttreci"/>
            <w:color w:val="0000FF"/>
            <w:u w:val="single"/>
          </w:rPr>
          <w:t>Dyrektywą FSIS 8010.3</w:t>
        </w:r>
        <w:r>
          <w:rPr>
            <w:rStyle w:val="Teksttreci"/>
          </w:rPr>
          <w:t>,</w:t>
        </w:r>
      </w:hyperlink>
      <w:r w:rsidR="00230DDC">
        <w:t xml:space="preserve"> </w:t>
      </w:r>
      <w:r>
        <w:rPr>
          <w:rStyle w:val="Teksttreci"/>
          <w:i/>
        </w:rPr>
        <w:t>Procedury zbierania, ewidencji, ochrony i usuwania dowodów (</w:t>
      </w:r>
      <w:proofErr w:type="spellStart"/>
      <w:r>
        <w:rPr>
          <w:rStyle w:val="Teksttreci"/>
          <w:i/>
        </w:rPr>
        <w:t>Procedures</w:t>
      </w:r>
      <w:proofErr w:type="spellEnd"/>
      <w:r>
        <w:rPr>
          <w:rStyle w:val="Teksttreci"/>
          <w:i/>
        </w:rPr>
        <w:t xml:space="preserve"> for </w:t>
      </w:r>
      <w:proofErr w:type="spellStart"/>
      <w:r>
        <w:rPr>
          <w:rStyle w:val="Teksttreci"/>
          <w:i/>
        </w:rPr>
        <w:t>Evidence</w:t>
      </w:r>
      <w:proofErr w:type="spellEnd"/>
      <w:r>
        <w:rPr>
          <w:rStyle w:val="Teksttreci"/>
          <w:i/>
        </w:rPr>
        <w:t xml:space="preserve"> Collection, </w:t>
      </w:r>
      <w:proofErr w:type="spellStart"/>
      <w:r>
        <w:rPr>
          <w:rStyle w:val="Teksttreci"/>
          <w:i/>
        </w:rPr>
        <w:t>Safeguarding</w:t>
      </w:r>
      <w:proofErr w:type="spellEnd"/>
      <w:r>
        <w:rPr>
          <w:rStyle w:val="Teksttreci"/>
          <w:i/>
        </w:rPr>
        <w:t xml:space="preserve"> and </w:t>
      </w:r>
      <w:proofErr w:type="spellStart"/>
      <w:r>
        <w:rPr>
          <w:rStyle w:val="Teksttreci"/>
          <w:i/>
        </w:rPr>
        <w:t>Disposal</w:t>
      </w:r>
      <w:proofErr w:type="spellEnd"/>
      <w:r>
        <w:rPr>
          <w:rStyle w:val="Teksttreci"/>
          <w:i/>
        </w:rPr>
        <w:t>)</w:t>
      </w:r>
      <w:r>
        <w:rPr>
          <w:rStyle w:val="Teksttreci"/>
        </w:rPr>
        <w:t>.</w:t>
      </w:r>
    </w:p>
    <w:p w14:paraId="571ACB80" w14:textId="45E697F9" w:rsidR="00E607B5" w:rsidRDefault="008921FC" w:rsidP="004F5BEC">
      <w:pPr>
        <w:pStyle w:val="Teksttreci0"/>
        <w:numPr>
          <w:ilvl w:val="0"/>
          <w:numId w:val="37"/>
        </w:numPr>
        <w:spacing w:after="220"/>
        <w:ind w:left="284" w:hanging="284"/>
        <w:jc w:val="both"/>
        <w:rPr>
          <w:rStyle w:val="Teksttreci"/>
        </w:rPr>
      </w:pPr>
      <w:r>
        <w:rPr>
          <w:rStyle w:val="Teksttreci"/>
        </w:rPr>
        <w:t>Inspektor EIAO może również współpracować ze Specjalistą Okręgowym (</w:t>
      </w:r>
      <w:r>
        <w:rPr>
          <w:rStyle w:val="Teksttreci"/>
          <w:i/>
          <w:iCs/>
        </w:rPr>
        <w:t>DCS</w:t>
      </w:r>
      <w:r>
        <w:rPr>
          <w:rStyle w:val="Teksttreci"/>
        </w:rPr>
        <w:t>) przy tworzeniu i utrzymywaniu akt sprawy w systemie Assurance Net zgodnie z opisem w</w:t>
      </w:r>
      <w:r w:rsidR="00230DDC">
        <w:rPr>
          <w:rStyle w:val="Teksttreci"/>
        </w:rPr>
        <w:t xml:space="preserve"> </w:t>
      </w:r>
      <w:hyperlink r:id="rId93" w:history="1">
        <w:r>
          <w:rPr>
            <w:rStyle w:val="Teksttreci"/>
            <w:color w:val="0000FF"/>
            <w:u w:val="single"/>
          </w:rPr>
          <w:t>Dyrektywie FSIS 5100.3</w:t>
        </w:r>
        <w:r>
          <w:rPr>
            <w:rStyle w:val="Teksttreci"/>
          </w:rPr>
          <w:t>,</w:t>
        </w:r>
      </w:hyperlink>
      <w:r w:rsidR="00230DDC">
        <w:t xml:space="preserve"> </w:t>
      </w:r>
      <w:r>
        <w:rPr>
          <w:rStyle w:val="Teksttreci"/>
          <w:i/>
        </w:rPr>
        <w:t>System raportowania egzekucji administracyjnych (AER) (</w:t>
      </w:r>
      <w:proofErr w:type="spellStart"/>
      <w:r>
        <w:rPr>
          <w:rStyle w:val="Teksttreci"/>
          <w:i/>
        </w:rPr>
        <w:t>Administrative</w:t>
      </w:r>
      <w:proofErr w:type="spellEnd"/>
      <w:r>
        <w:rPr>
          <w:rStyle w:val="Teksttreci"/>
          <w:i/>
        </w:rPr>
        <w:t xml:space="preserve"> </w:t>
      </w:r>
      <w:proofErr w:type="spellStart"/>
      <w:r>
        <w:rPr>
          <w:rStyle w:val="Teksttreci"/>
          <w:i/>
        </w:rPr>
        <w:t>Enforcement</w:t>
      </w:r>
      <w:proofErr w:type="spellEnd"/>
      <w:r>
        <w:rPr>
          <w:rStyle w:val="Teksttreci"/>
          <w:i/>
        </w:rPr>
        <w:t xml:space="preserve"> Reporting (AER) System)</w:t>
      </w:r>
      <w:r>
        <w:rPr>
          <w:rStyle w:val="Teksttreci"/>
        </w:rPr>
        <w:t>.</w:t>
      </w:r>
    </w:p>
    <w:p w14:paraId="644F556D" w14:textId="39FDD4E7" w:rsidR="00B4242C" w:rsidRDefault="008921FC" w:rsidP="008C277C">
      <w:pPr>
        <w:pStyle w:val="Teksttreci0"/>
        <w:spacing w:after="220"/>
      </w:pPr>
      <w:r>
        <w:rPr>
          <w:rStyle w:val="Nagwek1"/>
        </w:rPr>
        <w:t>XIII. FINALIZACJA OCENY BEZPIECZEŃSTWA ŻYWNOŚCI (FSA)</w:t>
      </w:r>
    </w:p>
    <w:p w14:paraId="01D05384" w14:textId="77777777" w:rsidR="00E607B5" w:rsidRDefault="008921FC" w:rsidP="004F5BEC">
      <w:pPr>
        <w:pStyle w:val="Teksttreci0"/>
        <w:spacing w:after="220"/>
        <w:jc w:val="both"/>
        <w:rPr>
          <w:rStyle w:val="Teksttreci"/>
        </w:rPr>
      </w:pPr>
      <w:r>
        <w:rPr>
          <w:rStyle w:val="Teksttreci"/>
        </w:rPr>
        <w:t>Biuro Okręgowe ma obowiązek zarządzać procesem przeglądu ocen bezpieczeństwa żywności. Inspektor SEIAO i Specjalista Okręgowy (</w:t>
      </w:r>
      <w:r>
        <w:rPr>
          <w:rStyle w:val="Teksttreci"/>
          <w:i/>
          <w:iCs/>
        </w:rPr>
        <w:t>DCS</w:t>
      </w:r>
      <w:r>
        <w:rPr>
          <w:rStyle w:val="Teksttreci"/>
        </w:rPr>
        <w:t>) mają obowiązek przeglądać oceny bezpieczeństwa żywności, które skutkują zaleceniem egzekwowania prawa. Biuro Okręgowe nie musi przeglądać odpowiedzi na wszystkie pytania zawarte w ocenie bezpieczeństwa żywności. Biuro Okręgowe ma raczej korzystać z własnego uznania w ocenie odpowiedzi zgodnie z ryzykiem dla zdrowia publicznego.</w:t>
      </w:r>
    </w:p>
    <w:p w14:paraId="0D26178A" w14:textId="7187CCFF" w:rsidR="00B4242C" w:rsidRDefault="008921FC" w:rsidP="008C277C">
      <w:pPr>
        <w:pStyle w:val="Teksttreci0"/>
        <w:spacing w:after="220"/>
      </w:pPr>
      <w:r>
        <w:rPr>
          <w:rStyle w:val="Nagwek1"/>
        </w:rPr>
        <w:t>XIV. SPOTKANIE KOŃCOWE</w:t>
      </w:r>
    </w:p>
    <w:p w14:paraId="0961B3D8" w14:textId="21B02284" w:rsidR="00B4242C" w:rsidRDefault="008921FC" w:rsidP="004F5BEC">
      <w:pPr>
        <w:pStyle w:val="Teksttreci0"/>
        <w:spacing w:after="220"/>
        <w:jc w:val="both"/>
      </w:pPr>
      <w:r>
        <w:rPr>
          <w:rStyle w:val="Teksttreci"/>
        </w:rPr>
        <w:t>A. Po zapoznaniu się z oceną bezpieczeństwa żywności przez Biuro Okręgowe, inspektor EIAO musi zaplanować spotkanie z kierownictwem zakładu. Personel programu inspekcji oraz kierownik pierwszej linii powinni uczestniczyć w spotkaniu, jeśli to możliwe, ale inspektor EIAO nie powinien opóźniać spotkania, aby umożliwić im uczestnictwo. Spotkanie końcowe powinno odbyć się w ostatnim dniu oceny bezpieczeństwa żywności, w ciągu siedmiu dni. Inspektor EIAO ma udokumentować datę spotkania końcowego i jego uczestników w narzędziu ogólnym.</w:t>
      </w:r>
    </w:p>
    <w:p w14:paraId="043D2D7B" w14:textId="77777777" w:rsidR="00B4242C" w:rsidRDefault="008921FC" w:rsidP="004F5BEC">
      <w:pPr>
        <w:pStyle w:val="Teksttreci0"/>
        <w:spacing w:after="220"/>
        <w:jc w:val="both"/>
      </w:pPr>
      <w:r>
        <w:rPr>
          <w:rStyle w:val="Teksttreci"/>
        </w:rPr>
        <w:t>B. Podczas spotkania końcowego inspektor EIAO powinien:</w:t>
      </w:r>
    </w:p>
    <w:p w14:paraId="3A066A27" w14:textId="0BA48AD2" w:rsidR="00B4242C" w:rsidRDefault="008921FC" w:rsidP="004F5BEC">
      <w:pPr>
        <w:pStyle w:val="Teksttreci0"/>
        <w:numPr>
          <w:ilvl w:val="0"/>
          <w:numId w:val="39"/>
        </w:numPr>
        <w:spacing w:after="220"/>
        <w:ind w:left="284" w:hanging="284"/>
        <w:jc w:val="both"/>
      </w:pPr>
      <w:r>
        <w:rPr>
          <w:rStyle w:val="Teksttreci"/>
        </w:rPr>
        <w:t>Podziękować zakładowi za współpracę;</w:t>
      </w:r>
    </w:p>
    <w:p w14:paraId="232322ED" w14:textId="312FF1A2" w:rsidR="00B4242C" w:rsidRDefault="008921FC" w:rsidP="004F5BEC">
      <w:pPr>
        <w:pStyle w:val="Teksttreci0"/>
        <w:numPr>
          <w:ilvl w:val="0"/>
          <w:numId w:val="39"/>
        </w:numPr>
        <w:spacing w:after="220"/>
        <w:ind w:left="284" w:hanging="284"/>
        <w:jc w:val="both"/>
      </w:pPr>
      <w:r>
        <w:rPr>
          <w:rStyle w:val="Teksttreci"/>
        </w:rPr>
        <w:t>Opisać ustalenia oceny bezpieczeństwa żywności, w tym wszelkie zalecenia inspektora EIAO skierowane do Biura Okręgowego;</w:t>
      </w:r>
    </w:p>
    <w:p w14:paraId="15FF9FE3" w14:textId="17559DA9" w:rsidR="00B4242C" w:rsidRDefault="008921FC" w:rsidP="004F5BEC">
      <w:pPr>
        <w:pStyle w:val="Teksttreci0"/>
        <w:numPr>
          <w:ilvl w:val="0"/>
          <w:numId w:val="39"/>
        </w:numPr>
        <w:spacing w:after="220"/>
        <w:ind w:left="284" w:hanging="284"/>
        <w:jc w:val="both"/>
      </w:pPr>
      <w:r>
        <w:rPr>
          <w:rStyle w:val="Teksttreci"/>
        </w:rPr>
        <w:t>Opisać podstawę wszystkich raportów niezgodności i wszelkich zaleceń dotyczących egzekwowania przepisów. Jeśli Biuro Okręgowe podejmie działania egzekucyjne, inspektor EIAO ma obowiązek przekazać zawiadomienie o planowanej egzekucji lub zawiadomienie o zawieszeniu podczas spotkania końcowego;</w:t>
      </w:r>
    </w:p>
    <w:p w14:paraId="0AA58D60" w14:textId="4A8E0CA6" w:rsidR="00B4242C" w:rsidRDefault="008921FC" w:rsidP="004F5BEC">
      <w:pPr>
        <w:pStyle w:val="Teksttreci0"/>
        <w:numPr>
          <w:ilvl w:val="0"/>
          <w:numId w:val="39"/>
        </w:numPr>
        <w:spacing w:after="220"/>
        <w:ind w:left="284" w:hanging="284"/>
        <w:jc w:val="both"/>
      </w:pPr>
      <w:r>
        <w:rPr>
          <w:rStyle w:val="Teksttreci"/>
        </w:rPr>
        <w:t>Przekazać projekt lub ostateczną kopię oceny bezpieczeństwa żywności kierownictwu zakładu. Jeśli dostarczono kopię roboczą, należy wysłać kopię ostateczną po dodaniu informacji ze spotkania końcowego; oraz</w:t>
      </w:r>
    </w:p>
    <w:p w14:paraId="0C2D6169" w14:textId="4688153F" w:rsidR="00B4242C" w:rsidRDefault="008921FC" w:rsidP="004F5BEC">
      <w:pPr>
        <w:pStyle w:val="Teksttreci0"/>
        <w:numPr>
          <w:ilvl w:val="0"/>
          <w:numId w:val="39"/>
        </w:numPr>
        <w:spacing w:after="220"/>
        <w:ind w:left="284" w:hanging="284"/>
        <w:jc w:val="both"/>
      </w:pPr>
      <w:r>
        <w:rPr>
          <w:rStyle w:val="Teksttreci"/>
        </w:rPr>
        <w:t>Odpowiedzieć na wszelkie pytania ze strony zakładu.</w:t>
      </w:r>
    </w:p>
    <w:p w14:paraId="18DABAA1" w14:textId="36B62A8D" w:rsidR="00E607B5" w:rsidRDefault="008921FC" w:rsidP="008C277C">
      <w:pPr>
        <w:pStyle w:val="Teksttreci0"/>
        <w:spacing w:after="220"/>
        <w:rPr>
          <w:rStyle w:val="Teksttreci"/>
        </w:rPr>
      </w:pPr>
      <w:r>
        <w:rPr>
          <w:rStyle w:val="Teksttreci"/>
        </w:rPr>
        <w:t>C. Inspektor EIAO kieruje małe i bardzo małe zakłady do zasobów</w:t>
      </w:r>
      <w:r w:rsidR="00230DDC">
        <w:rPr>
          <w:rStyle w:val="Teksttreci"/>
        </w:rPr>
        <w:t xml:space="preserve"> </w:t>
      </w:r>
      <w:hyperlink r:id="rId94" w:history="1">
        <w:r>
          <w:rPr>
            <w:rStyle w:val="Teksttreci"/>
            <w:i/>
            <w:color w:val="0000FF"/>
            <w:u w:val="single"/>
          </w:rPr>
          <w:t>wytycznych</w:t>
        </w:r>
      </w:hyperlink>
      <w:r w:rsidR="00230DDC">
        <w:t xml:space="preserve"> </w:t>
      </w:r>
      <w:r>
        <w:rPr>
          <w:rStyle w:val="Teksttreci"/>
        </w:rPr>
        <w:t>FSIS.</w:t>
      </w:r>
    </w:p>
    <w:p w14:paraId="1F6CFC31" w14:textId="71710BB3" w:rsidR="00B4242C" w:rsidRDefault="008921FC" w:rsidP="008C277C">
      <w:pPr>
        <w:pStyle w:val="Teksttreci0"/>
        <w:spacing w:after="220"/>
      </w:pPr>
      <w:r>
        <w:rPr>
          <w:rStyle w:val="Nagwek1"/>
        </w:rPr>
        <w:t>XV. PYTANIA</w:t>
      </w:r>
    </w:p>
    <w:p w14:paraId="3313993A" w14:textId="676F7291" w:rsidR="00B4242C" w:rsidRDefault="008921FC" w:rsidP="004F5BEC">
      <w:pPr>
        <w:pStyle w:val="Teksttreci0"/>
        <w:spacing w:after="220"/>
        <w:jc w:val="both"/>
      </w:pPr>
      <w:r>
        <w:rPr>
          <w:rStyle w:val="Teksttreci"/>
        </w:rPr>
        <w:t>Pytania dotyczące niniejszej dyrektywy należy kierować do swojego przełożonego i, w razie potrzeby, do Biura ds. Opracowania Polityki i Programów poprzez</w:t>
      </w:r>
      <w:r w:rsidR="00230DDC">
        <w:rPr>
          <w:rStyle w:val="Teksttreci"/>
        </w:rPr>
        <w:t xml:space="preserve"> </w:t>
      </w:r>
      <w:hyperlink r:id="rId95" w:history="1">
        <w:proofErr w:type="spellStart"/>
        <w:r>
          <w:rPr>
            <w:rStyle w:val="Teksttreci"/>
            <w:color w:val="0000FF"/>
            <w:u w:val="single"/>
          </w:rPr>
          <w:t>askFSIS</w:t>
        </w:r>
        <w:proofErr w:type="spellEnd"/>
      </w:hyperlink>
      <w:r w:rsidR="00230DDC">
        <w:t xml:space="preserve"> </w:t>
      </w:r>
      <w:r>
        <w:rPr>
          <w:rStyle w:val="Teksttreci"/>
        </w:rPr>
        <w:t>lub telefonicznie pod numerem 1-800-233-3935. Przesyłając pytanie, należy wypełnić formularz</w:t>
      </w:r>
      <w:r w:rsidR="00230DDC">
        <w:rPr>
          <w:rStyle w:val="Teksttreci"/>
        </w:rPr>
        <w:t xml:space="preserve"> </w:t>
      </w:r>
      <w:hyperlink r:id="rId96" w:history="1">
        <w:proofErr w:type="spellStart"/>
        <w:r>
          <w:rPr>
            <w:rStyle w:val="Teksttreci"/>
            <w:color w:val="0000FF"/>
            <w:u w:val="single"/>
          </w:rPr>
          <w:t>askFSIS</w:t>
        </w:r>
        <w:proofErr w:type="spellEnd"/>
        <w:r>
          <w:rPr>
            <w:rStyle w:val="Teksttreci"/>
            <w:color w:val="0000FF"/>
            <w:u w:val="single"/>
          </w:rPr>
          <w:t xml:space="preserve"> </w:t>
        </w:r>
      </w:hyperlink>
      <w:r>
        <w:rPr>
          <w:rStyle w:val="Teksttreci"/>
        </w:rPr>
        <w:t xml:space="preserve">i wybrać </w:t>
      </w:r>
      <w:r>
        <w:rPr>
          <w:rStyle w:val="Teksttreci"/>
          <w:b/>
        </w:rPr>
        <w:t xml:space="preserve">Odstępstwa od HACCP i Walidacja HACCP </w:t>
      </w:r>
      <w:r>
        <w:rPr>
          <w:rStyle w:val="Teksttreci"/>
          <w:b/>
          <w:i/>
          <w:iCs/>
        </w:rPr>
        <w:t xml:space="preserve">(HACCP </w:t>
      </w:r>
      <w:proofErr w:type="spellStart"/>
      <w:r>
        <w:rPr>
          <w:rStyle w:val="Teksttreci"/>
          <w:b/>
          <w:i/>
          <w:iCs/>
        </w:rPr>
        <w:t>Deviation</w:t>
      </w:r>
      <w:proofErr w:type="spellEnd"/>
      <w:r>
        <w:rPr>
          <w:rStyle w:val="Teksttreci"/>
          <w:b/>
          <w:i/>
          <w:iCs/>
        </w:rPr>
        <w:t xml:space="preserve"> &amp; HACCP </w:t>
      </w:r>
      <w:proofErr w:type="spellStart"/>
      <w:r>
        <w:rPr>
          <w:rStyle w:val="Teksttreci"/>
          <w:b/>
          <w:i/>
          <w:iCs/>
        </w:rPr>
        <w:lastRenderedPageBreak/>
        <w:t>Validation</w:t>
      </w:r>
      <w:proofErr w:type="spellEnd"/>
      <w:r>
        <w:rPr>
          <w:rStyle w:val="Teksttreci"/>
          <w:b/>
          <w:i/>
          <w:iCs/>
        </w:rPr>
        <w:t>)</w:t>
      </w:r>
      <w:r>
        <w:rPr>
          <w:rStyle w:val="Teksttreci"/>
        </w:rPr>
        <w:t>jako typ zapytania.</w:t>
      </w:r>
    </w:p>
    <w:p w14:paraId="11EA0D1B" w14:textId="398B0C74" w:rsidR="00B4242C" w:rsidRDefault="008921FC" w:rsidP="004F5BEC">
      <w:pPr>
        <w:pStyle w:val="Teksttreci0"/>
        <w:spacing w:after="1560"/>
        <w:jc w:val="both"/>
      </w:pPr>
      <w:r>
        <w:rPr>
          <w:rStyle w:val="Teksttreci"/>
          <w:b/>
        </w:rPr>
        <w:t xml:space="preserve">UWAGA: </w:t>
      </w:r>
      <w:r>
        <w:rPr>
          <w:rStyle w:val="Teksttreci"/>
        </w:rPr>
        <w:t>Dodatkowe informacje na temat przesyłania pytań można znaleźć w</w:t>
      </w:r>
      <w:r w:rsidR="00230DDC">
        <w:rPr>
          <w:rStyle w:val="Teksttreci"/>
        </w:rPr>
        <w:t xml:space="preserve"> </w:t>
      </w:r>
      <w:hyperlink r:id="rId97" w:history="1">
        <w:r>
          <w:rPr>
            <w:rStyle w:val="Teksttreci"/>
            <w:color w:val="0000FF"/>
            <w:u w:val="single"/>
          </w:rPr>
          <w:t>Dyrektywie FSIS 5620.1</w:t>
        </w:r>
        <w:r>
          <w:rPr>
            <w:rStyle w:val="Teksttreci"/>
          </w:rPr>
          <w:t>,</w:t>
        </w:r>
      </w:hyperlink>
      <w:r>
        <w:rPr>
          <w:rStyle w:val="Teksttreci"/>
        </w:rPr>
        <w:t xml:space="preserve"> korzystając z </w:t>
      </w:r>
      <w:proofErr w:type="spellStart"/>
      <w:r>
        <w:rPr>
          <w:rStyle w:val="Teksttreci"/>
        </w:rPr>
        <w:t>askFSIS</w:t>
      </w:r>
      <w:proofErr w:type="spellEnd"/>
      <w:r>
        <w:rPr>
          <w:rStyle w:val="Teksttreci"/>
        </w:rPr>
        <w:t>.</w:t>
      </w:r>
    </w:p>
    <w:p w14:paraId="76BA4344" w14:textId="62B38D60" w:rsidR="008333B9" w:rsidRDefault="008333B9" w:rsidP="008C277C">
      <w:pPr>
        <w:pStyle w:val="Podpisobrazu0"/>
        <w:rPr>
          <w:rStyle w:val="Podpisobrazu"/>
        </w:rPr>
      </w:pPr>
      <w:r>
        <w:rPr>
          <w:rStyle w:val="Podpisobrazu"/>
          <w:noProof/>
        </w:rPr>
        <w:drawing>
          <wp:inline distT="0" distB="0" distL="0" distR="0" wp14:anchorId="6AF013B2" wp14:editId="17308CFA">
            <wp:extent cx="3067478" cy="981212"/>
            <wp:effectExtent l="0" t="0" r="0" b="9525"/>
            <wp:docPr id="21410797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79756" name=""/>
                    <pic:cNvPicPr/>
                  </pic:nvPicPr>
                  <pic:blipFill>
                    <a:blip r:embed="rId98"/>
                    <a:stretch>
                      <a:fillRect/>
                    </a:stretch>
                  </pic:blipFill>
                  <pic:spPr>
                    <a:xfrm>
                      <a:off x="0" y="0"/>
                      <a:ext cx="3067478" cy="981212"/>
                    </a:xfrm>
                    <a:prstGeom prst="rect">
                      <a:avLst/>
                    </a:prstGeom>
                  </pic:spPr>
                </pic:pic>
              </a:graphicData>
            </a:graphic>
          </wp:inline>
        </w:drawing>
      </w:r>
    </w:p>
    <w:p w14:paraId="5B057FC7" w14:textId="3C9D094B" w:rsidR="00B4242C" w:rsidRDefault="008921FC" w:rsidP="008C277C">
      <w:pPr>
        <w:pStyle w:val="Podpisobrazu0"/>
      </w:pPr>
      <w:r>
        <w:rPr>
          <w:rStyle w:val="Podpisobrazu"/>
        </w:rPr>
        <w:t>Asystent administratora</w:t>
      </w:r>
    </w:p>
    <w:p w14:paraId="7D03CD41" w14:textId="77777777" w:rsidR="00B4242C" w:rsidRDefault="008921FC" w:rsidP="008C277C">
      <w:pPr>
        <w:pStyle w:val="Podpisobrazu0"/>
        <w:spacing w:after="220"/>
        <w:sectPr w:rsidR="00B4242C" w:rsidSect="008C277C">
          <w:footerReference w:type="default" r:id="rId99"/>
          <w:footerReference w:type="first" r:id="rId100"/>
          <w:pgSz w:w="11906" w:h="16838" w:code="9"/>
          <w:pgMar w:top="1418" w:right="1418" w:bottom="1418" w:left="1418" w:header="567" w:footer="567" w:gutter="0"/>
          <w:cols w:space="720"/>
          <w:noEndnote/>
          <w:titlePg/>
          <w:docGrid w:linePitch="360"/>
        </w:sectPr>
      </w:pPr>
      <w:r>
        <w:rPr>
          <w:rStyle w:val="Podpisobrazu"/>
        </w:rPr>
        <w:t>Biuro ds. Opracowania Polityki i Programów (Office of Policy and Program Development)</w:t>
      </w:r>
    </w:p>
    <w:p w14:paraId="15E64042" w14:textId="0ED4E9C4" w:rsidR="00B4242C" w:rsidRDefault="00B4242C" w:rsidP="008C277C">
      <w:pPr>
        <w:spacing w:line="1" w:lineRule="exact"/>
      </w:pPr>
    </w:p>
    <w:p w14:paraId="426BBEE2" w14:textId="77777777" w:rsidR="00E607B5" w:rsidRDefault="008921FC" w:rsidP="004F5BEC">
      <w:pPr>
        <w:pStyle w:val="Teksttreci0"/>
        <w:spacing w:after="480"/>
        <w:jc w:val="both"/>
        <w:rPr>
          <w:rStyle w:val="Teksttreci"/>
          <w:b/>
          <w:bCs/>
        </w:rPr>
      </w:pPr>
      <w:r>
        <w:rPr>
          <w:rStyle w:val="Teksttreci"/>
          <w:b/>
        </w:rPr>
        <w:t>Załącznik Sugerowane miejsca kontaktu z żywnością</w:t>
      </w:r>
    </w:p>
    <w:p w14:paraId="3FA7E211" w14:textId="3739E0A4" w:rsidR="00B4242C" w:rsidRDefault="008921FC" w:rsidP="004F5BEC">
      <w:pPr>
        <w:pStyle w:val="Teksttreci0"/>
        <w:spacing w:after="480"/>
        <w:jc w:val="both"/>
      </w:pPr>
      <w:r>
        <w:rPr>
          <w:rStyle w:val="Nagwek1"/>
        </w:rPr>
        <w:t xml:space="preserve">Cel: Niniejszy dokument ma na celu pomóc inspektorowi EIAO w wyborze miejsca pobrania próbek z powierzchni mającej kontakt z żywnością w ramach </w:t>
      </w:r>
      <w:proofErr w:type="spellStart"/>
      <w:r>
        <w:rPr>
          <w:rStyle w:val="Nagwek1"/>
        </w:rPr>
        <w:t>RLm</w:t>
      </w:r>
      <w:proofErr w:type="spellEnd"/>
      <w:r>
        <w:rPr>
          <w:rStyle w:val="Nagwek1"/>
        </w:rPr>
        <w:t xml:space="preserve"> i IVT.</w:t>
      </w:r>
    </w:p>
    <w:p w14:paraId="26987920" w14:textId="1918B37C" w:rsidR="00B4242C" w:rsidRDefault="00230DDC" w:rsidP="004F5BEC">
      <w:pPr>
        <w:pStyle w:val="Teksttreci0"/>
        <w:spacing w:after="120"/>
        <w:jc w:val="both"/>
        <w:rPr>
          <w:rStyle w:val="Teksttreci"/>
        </w:rPr>
      </w:pPr>
      <w:r>
        <w:rPr>
          <w:noProof/>
        </w:rPr>
        <mc:AlternateContent>
          <mc:Choice Requires="wps">
            <w:drawing>
              <wp:anchor distT="76200" distB="114300" distL="114300" distR="114300" simplePos="0" relativeHeight="125829378" behindDoc="0" locked="0" layoutInCell="1" allowOverlap="1" wp14:anchorId="4F59BA93" wp14:editId="1C29FBD8">
                <wp:simplePos x="0" y="0"/>
                <wp:positionH relativeFrom="margin">
                  <wp:posOffset>804545</wp:posOffset>
                </wp:positionH>
                <wp:positionV relativeFrom="paragraph">
                  <wp:posOffset>1436370</wp:posOffset>
                </wp:positionV>
                <wp:extent cx="4762500" cy="30480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762500" cy="30480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6374"/>
                            </w:tblGrid>
                            <w:tr w:rsidR="00B4242C" w14:paraId="6A1AC56B" w14:textId="77777777" w:rsidTr="00230DDC">
                              <w:trPr>
                                <w:trHeight w:hRule="exact" w:val="1570"/>
                                <w:tblHeader/>
                              </w:trPr>
                              <w:tc>
                                <w:tcPr>
                                  <w:tcW w:w="6374" w:type="dxa"/>
                                  <w:tcBorders>
                                    <w:top w:val="single" w:sz="4" w:space="0" w:color="auto"/>
                                    <w:left w:val="single" w:sz="4" w:space="0" w:color="auto"/>
                                    <w:right w:val="single" w:sz="4" w:space="0" w:color="auto"/>
                                  </w:tcBorders>
                                  <w:vAlign w:val="bottom"/>
                                </w:tcPr>
                                <w:p w14:paraId="73825599" w14:textId="3EA650B2" w:rsidR="00B4242C" w:rsidRDefault="008921FC" w:rsidP="00230DDC">
                                  <w:pPr>
                                    <w:pStyle w:val="Inne0"/>
                                    <w:spacing w:after="0"/>
                                    <w:jc w:val="center"/>
                                  </w:pPr>
                                  <w:bookmarkStart w:id="7" w:name="bookmark29"/>
                                  <w:r>
                                    <w:rPr>
                                      <w:rStyle w:val="Inne"/>
                                      <w:b/>
                                    </w:rPr>
                                    <w:t>Miejsca na powierzchniach mających kontakt z żywnością, w których najczęściej uzyskano dodatnie wyniki badań</w:t>
                                  </w:r>
                                  <w:r w:rsidR="00230DDC">
                                    <w:rPr>
                                      <w:rStyle w:val="Inne"/>
                                      <w:b/>
                                    </w:rPr>
                                    <w:t xml:space="preserve"> </w:t>
                                  </w:r>
                                  <w:r w:rsidR="00E607B5">
                                    <w:rPr>
                                      <w:rStyle w:val="Inne"/>
                                      <w:b/>
                                    </w:rPr>
                                    <w:t>na podstawie historycznych rutynowo pobieranych próbek na obecność Listeria monocytogenes (RLm) w oparciu o ryzyko i w ramach IVT *</w:t>
                                  </w:r>
                                  <w:bookmarkEnd w:id="7"/>
                                </w:p>
                              </w:tc>
                            </w:tr>
                            <w:tr w:rsidR="00B4242C" w14:paraId="4C265919" w14:textId="77777777" w:rsidTr="00230DDC">
                              <w:trPr>
                                <w:trHeight w:hRule="exact" w:val="269"/>
                              </w:trPr>
                              <w:tc>
                                <w:tcPr>
                                  <w:tcW w:w="6374" w:type="dxa"/>
                                  <w:tcBorders>
                                    <w:top w:val="single" w:sz="4" w:space="0" w:color="auto"/>
                                    <w:left w:val="single" w:sz="4" w:space="0" w:color="auto"/>
                                    <w:right w:val="single" w:sz="4" w:space="0" w:color="auto"/>
                                  </w:tcBorders>
                                  <w:vAlign w:val="bottom"/>
                                </w:tcPr>
                                <w:p w14:paraId="20147702" w14:textId="77777777" w:rsidR="00B4242C" w:rsidRDefault="008921FC">
                                  <w:pPr>
                                    <w:pStyle w:val="Inne0"/>
                                    <w:spacing w:after="0"/>
                                  </w:pPr>
                                  <w:r>
                                    <w:rPr>
                                      <w:rStyle w:val="Inne"/>
                                    </w:rPr>
                                    <w:t>Stół</w:t>
                                  </w:r>
                                </w:p>
                              </w:tc>
                            </w:tr>
                            <w:tr w:rsidR="00B4242C" w14:paraId="69197713"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7634F7F5" w14:textId="77777777" w:rsidR="00B4242C" w:rsidRDefault="008921FC">
                                  <w:pPr>
                                    <w:pStyle w:val="Inne0"/>
                                    <w:spacing w:after="0"/>
                                  </w:pPr>
                                  <w:r>
                                    <w:rPr>
                                      <w:rStyle w:val="Inne"/>
                                    </w:rPr>
                                    <w:t>Ostrze lub nóż</w:t>
                                  </w:r>
                                </w:p>
                              </w:tc>
                            </w:tr>
                            <w:tr w:rsidR="00B4242C" w14:paraId="628C3C61"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10FA0486" w14:textId="77777777" w:rsidR="00B4242C" w:rsidRDefault="008921FC">
                                  <w:pPr>
                                    <w:pStyle w:val="Inne0"/>
                                    <w:spacing w:after="0"/>
                                  </w:pPr>
                                  <w:r>
                                    <w:rPr>
                                      <w:rStyle w:val="Inne"/>
                                    </w:rPr>
                                    <w:t>Krajalnica</w:t>
                                  </w:r>
                                </w:p>
                              </w:tc>
                            </w:tr>
                            <w:tr w:rsidR="00B4242C" w14:paraId="33048DF4"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38F53BD1" w14:textId="77777777" w:rsidR="00B4242C" w:rsidRDefault="008921FC">
                                  <w:pPr>
                                    <w:pStyle w:val="Inne0"/>
                                    <w:spacing w:after="0"/>
                                  </w:pPr>
                                  <w:r>
                                    <w:rPr>
                                      <w:rStyle w:val="Inne"/>
                                    </w:rPr>
                                    <w:t>Przenośnik lub taśma przenośnika</w:t>
                                  </w:r>
                                </w:p>
                              </w:tc>
                            </w:tr>
                            <w:tr w:rsidR="00B4242C" w14:paraId="6DE80975" w14:textId="77777777" w:rsidTr="00230DDC">
                              <w:trPr>
                                <w:trHeight w:hRule="exact" w:val="259"/>
                              </w:trPr>
                              <w:tc>
                                <w:tcPr>
                                  <w:tcW w:w="6374" w:type="dxa"/>
                                  <w:tcBorders>
                                    <w:top w:val="single" w:sz="4" w:space="0" w:color="auto"/>
                                    <w:left w:val="single" w:sz="4" w:space="0" w:color="auto"/>
                                    <w:right w:val="single" w:sz="4" w:space="0" w:color="auto"/>
                                  </w:tcBorders>
                                </w:tcPr>
                                <w:p w14:paraId="50C698FD" w14:textId="77777777" w:rsidR="00B4242C" w:rsidRDefault="008921FC">
                                  <w:pPr>
                                    <w:pStyle w:val="Inne0"/>
                                    <w:spacing w:after="0"/>
                                  </w:pPr>
                                  <w:r>
                                    <w:rPr>
                                      <w:rStyle w:val="Inne"/>
                                    </w:rPr>
                                    <w:t>Rękawice</w:t>
                                  </w:r>
                                </w:p>
                              </w:tc>
                            </w:tr>
                            <w:tr w:rsidR="00B4242C" w14:paraId="4E6BA8B1"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79BFCEC1" w14:textId="77777777" w:rsidR="00B4242C" w:rsidRDefault="008921FC">
                                  <w:pPr>
                                    <w:pStyle w:val="Inne0"/>
                                    <w:spacing w:after="0"/>
                                  </w:pPr>
                                  <w:r>
                                    <w:rPr>
                                      <w:rStyle w:val="Inne"/>
                                    </w:rPr>
                                    <w:t>Waga</w:t>
                                  </w:r>
                                </w:p>
                              </w:tc>
                            </w:tr>
                            <w:tr w:rsidR="00B4242C" w14:paraId="344654BD"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13335B68" w14:textId="77777777" w:rsidR="00B4242C" w:rsidRDefault="008921FC">
                                  <w:pPr>
                                    <w:pStyle w:val="Inne0"/>
                                    <w:spacing w:after="0"/>
                                  </w:pPr>
                                  <w:r>
                                    <w:rPr>
                                      <w:rStyle w:val="Inne"/>
                                    </w:rPr>
                                    <w:t>Stojak</w:t>
                                  </w:r>
                                </w:p>
                              </w:tc>
                            </w:tr>
                            <w:tr w:rsidR="00B4242C" w14:paraId="348921D6" w14:textId="77777777" w:rsidTr="00230DDC">
                              <w:trPr>
                                <w:trHeight w:hRule="exact" w:val="259"/>
                              </w:trPr>
                              <w:tc>
                                <w:tcPr>
                                  <w:tcW w:w="6374" w:type="dxa"/>
                                  <w:tcBorders>
                                    <w:top w:val="single" w:sz="4" w:space="0" w:color="auto"/>
                                    <w:left w:val="single" w:sz="4" w:space="0" w:color="auto"/>
                                    <w:right w:val="single" w:sz="4" w:space="0" w:color="auto"/>
                                  </w:tcBorders>
                                  <w:vAlign w:val="bottom"/>
                                </w:tcPr>
                                <w:p w14:paraId="092D93BB" w14:textId="77777777" w:rsidR="00B4242C" w:rsidRDefault="008921FC">
                                  <w:pPr>
                                    <w:pStyle w:val="Inne0"/>
                                    <w:spacing w:after="0"/>
                                  </w:pPr>
                                  <w:r>
                                    <w:rPr>
                                      <w:rStyle w:val="Inne"/>
                                    </w:rPr>
                                    <w:t>Deska do krojenia</w:t>
                                  </w:r>
                                </w:p>
                              </w:tc>
                            </w:tr>
                            <w:tr w:rsidR="00B4242C" w14:paraId="3CFD603D" w14:textId="77777777" w:rsidTr="00230DDC">
                              <w:trPr>
                                <w:trHeight w:hRule="exact" w:val="269"/>
                              </w:trPr>
                              <w:tc>
                                <w:tcPr>
                                  <w:tcW w:w="6374" w:type="dxa"/>
                                  <w:tcBorders>
                                    <w:top w:val="single" w:sz="4" w:space="0" w:color="auto"/>
                                    <w:left w:val="single" w:sz="4" w:space="0" w:color="auto"/>
                                    <w:right w:val="single" w:sz="4" w:space="0" w:color="auto"/>
                                  </w:tcBorders>
                                  <w:vAlign w:val="bottom"/>
                                </w:tcPr>
                                <w:p w14:paraId="0BE3CB5D" w14:textId="77777777" w:rsidR="00B4242C" w:rsidRDefault="008921FC">
                                  <w:pPr>
                                    <w:pStyle w:val="Inne0"/>
                                    <w:spacing w:after="0"/>
                                  </w:pPr>
                                  <w:r>
                                    <w:rPr>
                                      <w:rStyle w:val="Inne"/>
                                    </w:rPr>
                                    <w:t>Taca lub patelnia</w:t>
                                  </w:r>
                                </w:p>
                              </w:tc>
                            </w:tr>
                            <w:tr w:rsidR="00B4242C" w14:paraId="47E1FF6E" w14:textId="77777777" w:rsidTr="00230DDC">
                              <w:trPr>
                                <w:trHeight w:hRule="exact" w:val="259"/>
                              </w:trPr>
                              <w:tc>
                                <w:tcPr>
                                  <w:tcW w:w="6374" w:type="dxa"/>
                                  <w:tcBorders>
                                    <w:top w:val="single" w:sz="4" w:space="0" w:color="auto"/>
                                    <w:left w:val="single" w:sz="4" w:space="0" w:color="auto"/>
                                    <w:right w:val="single" w:sz="4" w:space="0" w:color="auto"/>
                                  </w:tcBorders>
                                </w:tcPr>
                                <w:p w14:paraId="5F61D980" w14:textId="77777777" w:rsidR="00B4242C" w:rsidRDefault="008921FC">
                                  <w:pPr>
                                    <w:pStyle w:val="Inne0"/>
                                    <w:spacing w:after="0"/>
                                  </w:pPr>
                                  <w:r>
                                    <w:rPr>
                                      <w:rStyle w:val="Inne"/>
                                    </w:rPr>
                                    <w:t>Zsyp</w:t>
                                  </w:r>
                                </w:p>
                              </w:tc>
                            </w:tr>
                            <w:tr w:rsidR="00B4242C" w14:paraId="5CA3C56F"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4411096F" w14:textId="77777777" w:rsidR="00B4242C" w:rsidRDefault="008921FC">
                                  <w:pPr>
                                    <w:pStyle w:val="Inne0"/>
                                    <w:spacing w:after="0"/>
                                  </w:pPr>
                                  <w:r>
                                    <w:rPr>
                                      <w:rStyle w:val="Inne"/>
                                    </w:rPr>
                                    <w:t>Szufelka</w:t>
                                  </w:r>
                                </w:p>
                              </w:tc>
                            </w:tr>
                            <w:tr w:rsidR="00B4242C" w14:paraId="7606CC9D" w14:textId="77777777" w:rsidTr="00230DDC">
                              <w:trPr>
                                <w:trHeight w:hRule="exact" w:val="230"/>
                              </w:trPr>
                              <w:tc>
                                <w:tcPr>
                                  <w:tcW w:w="6374" w:type="dxa"/>
                                  <w:tcBorders>
                                    <w:top w:val="single" w:sz="4" w:space="0" w:color="auto"/>
                                    <w:left w:val="single" w:sz="4" w:space="0" w:color="auto"/>
                                    <w:bottom w:val="single" w:sz="4" w:space="0" w:color="auto"/>
                                    <w:right w:val="single" w:sz="4" w:space="0" w:color="auto"/>
                                  </w:tcBorders>
                                  <w:vAlign w:val="bottom"/>
                                </w:tcPr>
                                <w:p w14:paraId="11DA1290" w14:textId="77777777" w:rsidR="00B4242C" w:rsidRDefault="008921FC">
                                  <w:pPr>
                                    <w:pStyle w:val="Inne0"/>
                                    <w:spacing w:after="0"/>
                                  </w:pPr>
                                  <w:r>
                                    <w:rPr>
                                      <w:rStyle w:val="Inne"/>
                                    </w:rPr>
                                    <w:t>Mikser</w:t>
                                  </w:r>
                                </w:p>
                              </w:tc>
                            </w:tr>
                          </w:tbl>
                          <w:p w14:paraId="7DE4ACFA" w14:textId="77777777" w:rsidR="00B4242C" w:rsidRDefault="00B4242C">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59BA93" id="_x0000_t202" coordsize="21600,21600" o:spt="202" path="m,l,21600r21600,l21600,xe">
                <v:stroke joinstyle="miter"/>
                <v:path gradientshapeok="t" o:connecttype="rect"/>
              </v:shapetype>
              <v:shape id="Shape 5" o:spid="_x0000_s1026" type="#_x0000_t202" style="position:absolute;left:0;text-align:left;margin-left:63.35pt;margin-top:113.1pt;width:375pt;height:240pt;z-index:125829378;visibility:visible;mso-wrap-style:square;mso-width-percent:0;mso-height-percent:0;mso-wrap-distance-left:9pt;mso-wrap-distance-top:6pt;mso-wrap-distance-right:9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6374"/>
                      </w:tblGrid>
                      <w:tr w:rsidR="00B4242C" w14:paraId="6A1AC56B" w14:textId="77777777" w:rsidTr="00230DDC">
                        <w:trPr>
                          <w:trHeight w:hRule="exact" w:val="1570"/>
                          <w:tblHeader/>
                        </w:trPr>
                        <w:tc>
                          <w:tcPr>
                            <w:tcW w:w="6374" w:type="dxa"/>
                            <w:tcBorders>
                              <w:top w:val="single" w:sz="4" w:space="0" w:color="auto"/>
                              <w:left w:val="single" w:sz="4" w:space="0" w:color="auto"/>
                              <w:right w:val="single" w:sz="4" w:space="0" w:color="auto"/>
                            </w:tcBorders>
                            <w:vAlign w:val="bottom"/>
                          </w:tcPr>
                          <w:p w14:paraId="73825599" w14:textId="3EA650B2" w:rsidR="00B4242C" w:rsidRDefault="008921FC" w:rsidP="00230DDC">
                            <w:pPr>
                              <w:pStyle w:val="Inne0"/>
                              <w:spacing w:after="0"/>
                              <w:jc w:val="center"/>
                            </w:pPr>
                            <w:bookmarkStart w:id="8" w:name="bookmark29"/>
                            <w:r>
                              <w:rPr>
                                <w:rStyle w:val="Inne"/>
                                <w:b/>
                              </w:rPr>
                              <w:t>Miejsca na powierzchniach mających kontakt z żywnością, w których najczęściej uzyskano dodatnie wyniki badań</w:t>
                            </w:r>
                            <w:r w:rsidR="00230DDC">
                              <w:rPr>
                                <w:rStyle w:val="Inne"/>
                                <w:b/>
                              </w:rPr>
                              <w:t xml:space="preserve"> </w:t>
                            </w:r>
                            <w:r w:rsidR="00E607B5">
                              <w:rPr>
                                <w:rStyle w:val="Inne"/>
                                <w:b/>
                              </w:rPr>
                              <w:t>na podstawie historycznych rutynowo pobieranych próbek na obecność Listeria monocytogenes (RLm) w oparciu o ryzyko i w ramach IVT *</w:t>
                            </w:r>
                            <w:bookmarkEnd w:id="8"/>
                          </w:p>
                        </w:tc>
                      </w:tr>
                      <w:tr w:rsidR="00B4242C" w14:paraId="4C265919" w14:textId="77777777" w:rsidTr="00230DDC">
                        <w:trPr>
                          <w:trHeight w:hRule="exact" w:val="269"/>
                        </w:trPr>
                        <w:tc>
                          <w:tcPr>
                            <w:tcW w:w="6374" w:type="dxa"/>
                            <w:tcBorders>
                              <w:top w:val="single" w:sz="4" w:space="0" w:color="auto"/>
                              <w:left w:val="single" w:sz="4" w:space="0" w:color="auto"/>
                              <w:right w:val="single" w:sz="4" w:space="0" w:color="auto"/>
                            </w:tcBorders>
                            <w:vAlign w:val="bottom"/>
                          </w:tcPr>
                          <w:p w14:paraId="20147702" w14:textId="77777777" w:rsidR="00B4242C" w:rsidRDefault="008921FC">
                            <w:pPr>
                              <w:pStyle w:val="Inne0"/>
                              <w:spacing w:after="0"/>
                            </w:pPr>
                            <w:r>
                              <w:rPr>
                                <w:rStyle w:val="Inne"/>
                              </w:rPr>
                              <w:t>Stół</w:t>
                            </w:r>
                          </w:p>
                        </w:tc>
                      </w:tr>
                      <w:tr w:rsidR="00B4242C" w14:paraId="69197713"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7634F7F5" w14:textId="77777777" w:rsidR="00B4242C" w:rsidRDefault="008921FC">
                            <w:pPr>
                              <w:pStyle w:val="Inne0"/>
                              <w:spacing w:after="0"/>
                            </w:pPr>
                            <w:r>
                              <w:rPr>
                                <w:rStyle w:val="Inne"/>
                              </w:rPr>
                              <w:t>Ostrze lub nóż</w:t>
                            </w:r>
                          </w:p>
                        </w:tc>
                      </w:tr>
                      <w:tr w:rsidR="00B4242C" w14:paraId="628C3C61"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10FA0486" w14:textId="77777777" w:rsidR="00B4242C" w:rsidRDefault="008921FC">
                            <w:pPr>
                              <w:pStyle w:val="Inne0"/>
                              <w:spacing w:after="0"/>
                            </w:pPr>
                            <w:r>
                              <w:rPr>
                                <w:rStyle w:val="Inne"/>
                              </w:rPr>
                              <w:t>Krajalnica</w:t>
                            </w:r>
                          </w:p>
                        </w:tc>
                      </w:tr>
                      <w:tr w:rsidR="00B4242C" w14:paraId="33048DF4"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38F53BD1" w14:textId="77777777" w:rsidR="00B4242C" w:rsidRDefault="008921FC">
                            <w:pPr>
                              <w:pStyle w:val="Inne0"/>
                              <w:spacing w:after="0"/>
                            </w:pPr>
                            <w:r>
                              <w:rPr>
                                <w:rStyle w:val="Inne"/>
                              </w:rPr>
                              <w:t>Przenośnik lub taśma przenośnika</w:t>
                            </w:r>
                          </w:p>
                        </w:tc>
                      </w:tr>
                      <w:tr w:rsidR="00B4242C" w14:paraId="6DE80975" w14:textId="77777777" w:rsidTr="00230DDC">
                        <w:trPr>
                          <w:trHeight w:hRule="exact" w:val="259"/>
                        </w:trPr>
                        <w:tc>
                          <w:tcPr>
                            <w:tcW w:w="6374" w:type="dxa"/>
                            <w:tcBorders>
                              <w:top w:val="single" w:sz="4" w:space="0" w:color="auto"/>
                              <w:left w:val="single" w:sz="4" w:space="0" w:color="auto"/>
                              <w:right w:val="single" w:sz="4" w:space="0" w:color="auto"/>
                            </w:tcBorders>
                          </w:tcPr>
                          <w:p w14:paraId="50C698FD" w14:textId="77777777" w:rsidR="00B4242C" w:rsidRDefault="008921FC">
                            <w:pPr>
                              <w:pStyle w:val="Inne0"/>
                              <w:spacing w:after="0"/>
                            </w:pPr>
                            <w:r>
                              <w:rPr>
                                <w:rStyle w:val="Inne"/>
                              </w:rPr>
                              <w:t>Rękawice</w:t>
                            </w:r>
                          </w:p>
                        </w:tc>
                      </w:tr>
                      <w:tr w:rsidR="00B4242C" w14:paraId="4E6BA8B1"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79BFCEC1" w14:textId="77777777" w:rsidR="00B4242C" w:rsidRDefault="008921FC">
                            <w:pPr>
                              <w:pStyle w:val="Inne0"/>
                              <w:spacing w:after="0"/>
                            </w:pPr>
                            <w:r>
                              <w:rPr>
                                <w:rStyle w:val="Inne"/>
                              </w:rPr>
                              <w:t>Waga</w:t>
                            </w:r>
                          </w:p>
                        </w:tc>
                      </w:tr>
                      <w:tr w:rsidR="00B4242C" w14:paraId="344654BD"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13335B68" w14:textId="77777777" w:rsidR="00B4242C" w:rsidRDefault="008921FC">
                            <w:pPr>
                              <w:pStyle w:val="Inne0"/>
                              <w:spacing w:after="0"/>
                            </w:pPr>
                            <w:r>
                              <w:rPr>
                                <w:rStyle w:val="Inne"/>
                              </w:rPr>
                              <w:t>Stojak</w:t>
                            </w:r>
                          </w:p>
                        </w:tc>
                      </w:tr>
                      <w:tr w:rsidR="00B4242C" w14:paraId="348921D6" w14:textId="77777777" w:rsidTr="00230DDC">
                        <w:trPr>
                          <w:trHeight w:hRule="exact" w:val="259"/>
                        </w:trPr>
                        <w:tc>
                          <w:tcPr>
                            <w:tcW w:w="6374" w:type="dxa"/>
                            <w:tcBorders>
                              <w:top w:val="single" w:sz="4" w:space="0" w:color="auto"/>
                              <w:left w:val="single" w:sz="4" w:space="0" w:color="auto"/>
                              <w:right w:val="single" w:sz="4" w:space="0" w:color="auto"/>
                            </w:tcBorders>
                            <w:vAlign w:val="bottom"/>
                          </w:tcPr>
                          <w:p w14:paraId="092D93BB" w14:textId="77777777" w:rsidR="00B4242C" w:rsidRDefault="008921FC">
                            <w:pPr>
                              <w:pStyle w:val="Inne0"/>
                              <w:spacing w:after="0"/>
                            </w:pPr>
                            <w:r>
                              <w:rPr>
                                <w:rStyle w:val="Inne"/>
                              </w:rPr>
                              <w:t>Deska do krojenia</w:t>
                            </w:r>
                          </w:p>
                        </w:tc>
                      </w:tr>
                      <w:tr w:rsidR="00B4242C" w14:paraId="3CFD603D" w14:textId="77777777" w:rsidTr="00230DDC">
                        <w:trPr>
                          <w:trHeight w:hRule="exact" w:val="269"/>
                        </w:trPr>
                        <w:tc>
                          <w:tcPr>
                            <w:tcW w:w="6374" w:type="dxa"/>
                            <w:tcBorders>
                              <w:top w:val="single" w:sz="4" w:space="0" w:color="auto"/>
                              <w:left w:val="single" w:sz="4" w:space="0" w:color="auto"/>
                              <w:right w:val="single" w:sz="4" w:space="0" w:color="auto"/>
                            </w:tcBorders>
                            <w:vAlign w:val="bottom"/>
                          </w:tcPr>
                          <w:p w14:paraId="0BE3CB5D" w14:textId="77777777" w:rsidR="00B4242C" w:rsidRDefault="008921FC">
                            <w:pPr>
                              <w:pStyle w:val="Inne0"/>
                              <w:spacing w:after="0"/>
                            </w:pPr>
                            <w:r>
                              <w:rPr>
                                <w:rStyle w:val="Inne"/>
                              </w:rPr>
                              <w:t>Taca lub patelnia</w:t>
                            </w:r>
                          </w:p>
                        </w:tc>
                      </w:tr>
                      <w:tr w:rsidR="00B4242C" w14:paraId="47E1FF6E" w14:textId="77777777" w:rsidTr="00230DDC">
                        <w:trPr>
                          <w:trHeight w:hRule="exact" w:val="259"/>
                        </w:trPr>
                        <w:tc>
                          <w:tcPr>
                            <w:tcW w:w="6374" w:type="dxa"/>
                            <w:tcBorders>
                              <w:top w:val="single" w:sz="4" w:space="0" w:color="auto"/>
                              <w:left w:val="single" w:sz="4" w:space="0" w:color="auto"/>
                              <w:right w:val="single" w:sz="4" w:space="0" w:color="auto"/>
                            </w:tcBorders>
                          </w:tcPr>
                          <w:p w14:paraId="5F61D980" w14:textId="77777777" w:rsidR="00B4242C" w:rsidRDefault="008921FC">
                            <w:pPr>
                              <w:pStyle w:val="Inne0"/>
                              <w:spacing w:after="0"/>
                            </w:pPr>
                            <w:r>
                              <w:rPr>
                                <w:rStyle w:val="Inne"/>
                              </w:rPr>
                              <w:t>Zsyp</w:t>
                            </w:r>
                          </w:p>
                        </w:tc>
                      </w:tr>
                      <w:tr w:rsidR="00B4242C" w14:paraId="5CA3C56F" w14:textId="77777777" w:rsidTr="00230DDC">
                        <w:trPr>
                          <w:trHeight w:hRule="exact" w:val="264"/>
                        </w:trPr>
                        <w:tc>
                          <w:tcPr>
                            <w:tcW w:w="6374" w:type="dxa"/>
                            <w:tcBorders>
                              <w:top w:val="single" w:sz="4" w:space="0" w:color="auto"/>
                              <w:left w:val="single" w:sz="4" w:space="0" w:color="auto"/>
                              <w:right w:val="single" w:sz="4" w:space="0" w:color="auto"/>
                            </w:tcBorders>
                            <w:vAlign w:val="bottom"/>
                          </w:tcPr>
                          <w:p w14:paraId="4411096F" w14:textId="77777777" w:rsidR="00B4242C" w:rsidRDefault="008921FC">
                            <w:pPr>
                              <w:pStyle w:val="Inne0"/>
                              <w:spacing w:after="0"/>
                            </w:pPr>
                            <w:r>
                              <w:rPr>
                                <w:rStyle w:val="Inne"/>
                              </w:rPr>
                              <w:t>Szufelka</w:t>
                            </w:r>
                          </w:p>
                        </w:tc>
                      </w:tr>
                      <w:tr w:rsidR="00B4242C" w14:paraId="7606CC9D" w14:textId="77777777" w:rsidTr="00230DDC">
                        <w:trPr>
                          <w:trHeight w:hRule="exact" w:val="230"/>
                        </w:trPr>
                        <w:tc>
                          <w:tcPr>
                            <w:tcW w:w="6374" w:type="dxa"/>
                            <w:tcBorders>
                              <w:top w:val="single" w:sz="4" w:space="0" w:color="auto"/>
                              <w:left w:val="single" w:sz="4" w:space="0" w:color="auto"/>
                              <w:bottom w:val="single" w:sz="4" w:space="0" w:color="auto"/>
                              <w:right w:val="single" w:sz="4" w:space="0" w:color="auto"/>
                            </w:tcBorders>
                            <w:vAlign w:val="bottom"/>
                          </w:tcPr>
                          <w:p w14:paraId="11DA1290" w14:textId="77777777" w:rsidR="00B4242C" w:rsidRDefault="008921FC">
                            <w:pPr>
                              <w:pStyle w:val="Inne0"/>
                              <w:spacing w:after="0"/>
                            </w:pPr>
                            <w:r>
                              <w:rPr>
                                <w:rStyle w:val="Inne"/>
                              </w:rPr>
                              <w:t>Mikser</w:t>
                            </w:r>
                          </w:p>
                        </w:tc>
                      </w:tr>
                    </w:tbl>
                    <w:p w14:paraId="7DE4ACFA" w14:textId="77777777" w:rsidR="00B4242C" w:rsidRDefault="00B4242C">
                      <w:pPr>
                        <w:spacing w:line="1" w:lineRule="exact"/>
                      </w:pPr>
                    </w:p>
                  </w:txbxContent>
                </v:textbox>
                <w10:wrap type="topAndBottom" anchorx="margin"/>
              </v:shape>
            </w:pict>
          </mc:Fallback>
        </mc:AlternateContent>
      </w:r>
      <w:r w:rsidR="008921FC">
        <w:rPr>
          <w:rStyle w:val="Teksttreci"/>
        </w:rPr>
        <w:t xml:space="preserve">Historyczne dodatnie wyniki badań próbek </w:t>
      </w:r>
      <w:proofErr w:type="spellStart"/>
      <w:r w:rsidR="008921FC">
        <w:rPr>
          <w:rStyle w:val="Teksttreci"/>
        </w:rPr>
        <w:t>RLm</w:t>
      </w:r>
      <w:proofErr w:type="spellEnd"/>
      <w:r w:rsidR="008921FC">
        <w:rPr>
          <w:rStyle w:val="Teksttreci"/>
        </w:rPr>
        <w:t xml:space="preserve"> i IVT przeprowadzonych przez FSIS posłużyły do podsumowania miejsc na powierzchniach mających kontakt z żywnością (</w:t>
      </w:r>
      <w:r w:rsidR="008921FC">
        <w:rPr>
          <w:rStyle w:val="Teksttreci"/>
          <w:i/>
          <w:iCs/>
        </w:rPr>
        <w:t xml:space="preserve">Food </w:t>
      </w:r>
      <w:proofErr w:type="spellStart"/>
      <w:r w:rsidR="008921FC">
        <w:rPr>
          <w:rStyle w:val="Teksttreci"/>
          <w:i/>
          <w:iCs/>
        </w:rPr>
        <w:t>Contact</w:t>
      </w:r>
      <w:proofErr w:type="spellEnd"/>
      <w:r w:rsidR="008921FC">
        <w:rPr>
          <w:rStyle w:val="Teksttreci"/>
          <w:i/>
          <w:iCs/>
        </w:rPr>
        <w:t xml:space="preserve"> Surface, FCS</w:t>
      </w:r>
      <w:r w:rsidR="008921FC">
        <w:rPr>
          <w:rStyle w:val="Teksttreci"/>
        </w:rPr>
        <w:t xml:space="preserve">), gdzie najczęściej uzyskiwano dodatnie wyniki badań. Inspektor EIAO wykorzystuje poniższą listę jako podstawę do planowania pobierania próbek </w:t>
      </w:r>
      <w:proofErr w:type="spellStart"/>
      <w:r w:rsidR="008921FC">
        <w:rPr>
          <w:rStyle w:val="Teksttreci"/>
        </w:rPr>
        <w:t>R</w:t>
      </w:r>
      <w:r w:rsidR="008921FC">
        <w:rPr>
          <w:rStyle w:val="Teksttreci"/>
          <w:i/>
          <w:iCs/>
        </w:rPr>
        <w:t>Lm</w:t>
      </w:r>
      <w:proofErr w:type="spellEnd"/>
      <w:r w:rsidR="008921FC">
        <w:rPr>
          <w:rStyle w:val="Teksttreci"/>
        </w:rPr>
        <w:t xml:space="preserve"> przed rozpoczęciem oceny bezpieczeństwa żywności. Ostateczny plan pobierania próbek powinien dodatkowo odzwierciedlać historyczne obszary budzące obawy w zakładzie oraz obszary budzące obawy zidentyfikowane przez personel programu inspekcji i kierownika pierwszej linii.</w:t>
      </w:r>
    </w:p>
    <w:p w14:paraId="5068FC26" w14:textId="77777777" w:rsidR="000C5D48" w:rsidRDefault="000C5D48" w:rsidP="008C277C">
      <w:pPr>
        <w:pStyle w:val="Teksttreci0"/>
        <w:spacing w:after="120"/>
      </w:pPr>
    </w:p>
    <w:p w14:paraId="426B7706" w14:textId="27051DBB" w:rsidR="00B4242C" w:rsidRDefault="00230DDC" w:rsidP="004F5BEC">
      <w:pPr>
        <w:pStyle w:val="Stopka1"/>
        <w:spacing w:before="120" w:after="180"/>
        <w:jc w:val="both"/>
      </w:pPr>
      <w:r>
        <w:rPr>
          <w:rStyle w:val="Stopka"/>
          <w:color w:val="000000"/>
          <w:u w:val="none"/>
        </w:rPr>
        <w:t>*</w:t>
      </w:r>
      <w:r w:rsidR="008921FC">
        <w:rPr>
          <w:rStyle w:val="Stopka"/>
          <w:color w:val="000000"/>
          <w:u w:val="none"/>
        </w:rPr>
        <w:t xml:space="preserve"> Dodatkowe informacje na temat miejsc na powierzchniach  mających kontakt z żywnością (</w:t>
      </w:r>
      <w:r w:rsidR="008921FC">
        <w:rPr>
          <w:rStyle w:val="Stopka"/>
          <w:i/>
          <w:iCs/>
          <w:color w:val="000000"/>
          <w:u w:val="none"/>
        </w:rPr>
        <w:t>FCS</w:t>
      </w:r>
      <w:r w:rsidR="008921FC">
        <w:rPr>
          <w:rStyle w:val="Stopka"/>
          <w:color w:val="000000"/>
          <w:u w:val="none"/>
        </w:rPr>
        <w:t>) można znaleźć w</w:t>
      </w:r>
      <w:hyperlink r:id="rId101" w:history="1">
        <w:r w:rsidR="008921FC">
          <w:rPr>
            <w:rStyle w:val="Stopka"/>
          </w:rPr>
          <w:t xml:space="preserve"> Wytycznych FSIS dotyczących zgodności (</w:t>
        </w:r>
        <w:r w:rsidR="008921FC">
          <w:rPr>
            <w:rStyle w:val="Stopka"/>
            <w:i/>
            <w:iCs/>
          </w:rPr>
          <w:t xml:space="preserve">FSIS </w:t>
        </w:r>
        <w:proofErr w:type="spellStart"/>
        <w:r w:rsidR="008921FC">
          <w:rPr>
            <w:rStyle w:val="Stopka"/>
            <w:i/>
            <w:iCs/>
          </w:rPr>
          <w:t>Compliance</w:t>
        </w:r>
        <w:proofErr w:type="spellEnd"/>
        <w:r w:rsidR="008921FC">
          <w:rPr>
            <w:rStyle w:val="Stopka"/>
            <w:i/>
            <w:iCs/>
          </w:rPr>
          <w:t xml:space="preserve"> </w:t>
        </w:r>
        <w:proofErr w:type="spellStart"/>
        <w:r w:rsidR="008921FC">
          <w:rPr>
            <w:rStyle w:val="Stopka"/>
            <w:i/>
            <w:iCs/>
          </w:rPr>
          <w:t>Guideline</w:t>
        </w:r>
        <w:proofErr w:type="spellEnd"/>
        <w:r w:rsidR="008921FC">
          <w:rPr>
            <w:rStyle w:val="Stopka"/>
          </w:rPr>
          <w:t>):</w:t>
        </w:r>
      </w:hyperlink>
      <w:hyperlink r:id="rId102" w:history="1">
        <w:r w:rsidR="008921FC">
          <w:rPr>
            <w:rStyle w:val="Stopka"/>
          </w:rPr>
          <w:t xml:space="preserve"> Kontrola </w:t>
        </w:r>
        <w:proofErr w:type="spellStart"/>
        <w:r w:rsidR="008921FC">
          <w:rPr>
            <w:rStyle w:val="Stopka"/>
            <w:i/>
          </w:rPr>
          <w:t>Listeria</w:t>
        </w:r>
        <w:proofErr w:type="spellEnd"/>
      </w:hyperlink>
      <w:r w:rsidR="008921FC">
        <w:t xml:space="preserve"> </w:t>
      </w:r>
      <w:hyperlink r:id="rId103" w:history="1">
        <w:proofErr w:type="spellStart"/>
        <w:r w:rsidR="008921FC">
          <w:rPr>
            <w:rStyle w:val="Stopka"/>
            <w:i/>
          </w:rPr>
          <w:t>monocytogenes</w:t>
        </w:r>
        <w:proofErr w:type="spellEnd"/>
        <w:r w:rsidR="008921FC">
          <w:rPr>
            <w:rStyle w:val="Stopka"/>
          </w:rPr>
          <w:t xml:space="preserve"> (Lm) w produktach mięsnych i drobiowych gotowych do spożycia (RTE) narażonych na zanieczyszczenie po obróbce eliminującej drobnoustroje</w:t>
        </w:r>
        <w:r w:rsidR="008921FC">
          <w:rPr>
            <w:rStyle w:val="Stopka"/>
            <w:color w:val="000000"/>
            <w:u w:val="none"/>
          </w:rPr>
          <w:t>.</w:t>
        </w:r>
      </w:hyperlink>
    </w:p>
    <w:sectPr w:rsidR="00B4242C" w:rsidSect="008C277C">
      <w:pgSz w:w="11906" w:h="16838" w:code="9"/>
      <w:pgMar w:top="1418" w:right="1418" w:bottom="1418"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9A9B" w14:textId="77777777" w:rsidR="006A4862" w:rsidRDefault="006A4862">
      <w:r>
        <w:separator/>
      </w:r>
    </w:p>
  </w:endnote>
  <w:endnote w:type="continuationSeparator" w:id="0">
    <w:p w14:paraId="3BCBCD69" w14:textId="77777777" w:rsidR="006A4862" w:rsidRDefault="006A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80494"/>
      <w:docPartObj>
        <w:docPartGallery w:val="Page Numbers (Bottom of Page)"/>
        <w:docPartUnique/>
      </w:docPartObj>
    </w:sdtPr>
    <w:sdtContent>
      <w:p w14:paraId="5A0E483E" w14:textId="3412FB00" w:rsidR="00DA14D1" w:rsidRDefault="00DA14D1">
        <w:pPr>
          <w:pStyle w:val="Stopka0"/>
          <w:jc w:val="center"/>
        </w:pPr>
        <w:r>
          <w:fldChar w:fldCharType="begin"/>
        </w:r>
        <w:r>
          <w:instrText>PAGE   \* MERGEFORMAT</w:instrText>
        </w:r>
        <w:r>
          <w:fldChar w:fldCharType="separate"/>
        </w:r>
        <w:r>
          <w:t>2</w:t>
        </w:r>
        <w:r>
          <w:fldChar w:fldCharType="end"/>
        </w:r>
      </w:p>
    </w:sdtContent>
  </w:sdt>
  <w:p w14:paraId="0B2D0B11" w14:textId="77777777" w:rsidR="00DA14D1" w:rsidRDefault="00DA14D1">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E46" w14:textId="1BF3E197" w:rsidR="00DA14D1" w:rsidRPr="00DA14D1" w:rsidRDefault="00DA14D1" w:rsidP="00996460">
    <w:pPr>
      <w:pStyle w:val="Stopka0"/>
      <w:tabs>
        <w:tab w:val="clear" w:pos="4536"/>
      </w:tabs>
      <w:rPr>
        <w:b/>
        <w:bCs/>
      </w:rPr>
    </w:pPr>
    <w:r>
      <w:rPr>
        <w:b/>
      </w:rPr>
      <w:t xml:space="preserve">DYSTRYBUCJA: </w:t>
    </w:r>
    <w:r>
      <w:t>Elektroniczny</w:t>
    </w:r>
    <w:r>
      <w:tab/>
    </w:r>
    <w:r>
      <w:rPr>
        <w:b/>
      </w:rPr>
      <w:t xml:space="preserve">OPI: </w:t>
    </w:r>
    <w:r>
      <w:t>OPPD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3BFE" w14:textId="77777777" w:rsidR="006A4862" w:rsidRDefault="006A4862"/>
  </w:footnote>
  <w:footnote w:type="continuationSeparator" w:id="0">
    <w:p w14:paraId="35282C37" w14:textId="77777777" w:rsidR="006A4862" w:rsidRDefault="006A48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E61"/>
    <w:multiLevelType w:val="hybridMultilevel"/>
    <w:tmpl w:val="93A21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A734D"/>
    <w:multiLevelType w:val="hybridMultilevel"/>
    <w:tmpl w:val="32F08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B0D55"/>
    <w:multiLevelType w:val="hybridMultilevel"/>
    <w:tmpl w:val="5D0CF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A7E9E"/>
    <w:multiLevelType w:val="hybridMultilevel"/>
    <w:tmpl w:val="E39A072A"/>
    <w:lvl w:ilvl="0" w:tplc="34A2893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E1C6B"/>
    <w:multiLevelType w:val="hybridMultilevel"/>
    <w:tmpl w:val="FB86F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F34CA"/>
    <w:multiLevelType w:val="hybridMultilevel"/>
    <w:tmpl w:val="DCC65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001EE"/>
    <w:multiLevelType w:val="hybridMultilevel"/>
    <w:tmpl w:val="69D21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40501"/>
    <w:multiLevelType w:val="hybridMultilevel"/>
    <w:tmpl w:val="441C6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90F87"/>
    <w:multiLevelType w:val="hybridMultilevel"/>
    <w:tmpl w:val="E8B86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70ECD"/>
    <w:multiLevelType w:val="hybridMultilevel"/>
    <w:tmpl w:val="FF227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9787E"/>
    <w:multiLevelType w:val="hybridMultilevel"/>
    <w:tmpl w:val="8C16D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2F1DD8"/>
    <w:multiLevelType w:val="hybridMultilevel"/>
    <w:tmpl w:val="5F9C8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841A5F"/>
    <w:multiLevelType w:val="hybridMultilevel"/>
    <w:tmpl w:val="1AE40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B90CD2"/>
    <w:multiLevelType w:val="hybridMultilevel"/>
    <w:tmpl w:val="F8101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0013D6"/>
    <w:multiLevelType w:val="hybridMultilevel"/>
    <w:tmpl w:val="580C3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1A6C9D"/>
    <w:multiLevelType w:val="hybridMultilevel"/>
    <w:tmpl w:val="0422F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581963"/>
    <w:multiLevelType w:val="hybridMultilevel"/>
    <w:tmpl w:val="47563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13379D"/>
    <w:multiLevelType w:val="hybridMultilevel"/>
    <w:tmpl w:val="13B0C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93FB0"/>
    <w:multiLevelType w:val="hybridMultilevel"/>
    <w:tmpl w:val="F0EC1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07DBC"/>
    <w:multiLevelType w:val="hybridMultilevel"/>
    <w:tmpl w:val="7B1C6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032DD6"/>
    <w:multiLevelType w:val="hybridMultilevel"/>
    <w:tmpl w:val="535A2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2C1EF3"/>
    <w:multiLevelType w:val="hybridMultilevel"/>
    <w:tmpl w:val="FBA22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657C6"/>
    <w:multiLevelType w:val="hybridMultilevel"/>
    <w:tmpl w:val="6CA69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164DBF"/>
    <w:multiLevelType w:val="hybridMultilevel"/>
    <w:tmpl w:val="E1225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A4611"/>
    <w:multiLevelType w:val="hybridMultilevel"/>
    <w:tmpl w:val="F25C6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C2CDD"/>
    <w:multiLevelType w:val="hybridMultilevel"/>
    <w:tmpl w:val="A48E6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886A87"/>
    <w:multiLevelType w:val="hybridMultilevel"/>
    <w:tmpl w:val="47A26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E611BD"/>
    <w:multiLevelType w:val="hybridMultilevel"/>
    <w:tmpl w:val="2D7C3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F41A4"/>
    <w:multiLevelType w:val="hybridMultilevel"/>
    <w:tmpl w:val="CB10B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E21228"/>
    <w:multiLevelType w:val="hybridMultilevel"/>
    <w:tmpl w:val="DA50D178"/>
    <w:lvl w:ilvl="0" w:tplc="0415000F">
      <w:start w:val="1"/>
      <w:numFmt w:val="decimal"/>
      <w:lvlText w:val="%1."/>
      <w:lvlJc w:val="left"/>
      <w:pPr>
        <w:ind w:left="720" w:hanging="360"/>
      </w:pPr>
      <w:rPr>
        <w:rFonts w:hint="default"/>
      </w:rPr>
    </w:lvl>
    <w:lvl w:ilvl="1" w:tplc="83BEAE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ED3A8A"/>
    <w:multiLevelType w:val="hybridMultilevel"/>
    <w:tmpl w:val="1DCC7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3A2DDE"/>
    <w:multiLevelType w:val="hybridMultilevel"/>
    <w:tmpl w:val="C0EE0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F52B17"/>
    <w:multiLevelType w:val="hybridMultilevel"/>
    <w:tmpl w:val="B5227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0E5C99"/>
    <w:multiLevelType w:val="hybridMultilevel"/>
    <w:tmpl w:val="76F06BDC"/>
    <w:lvl w:ilvl="0" w:tplc="970EA04E">
      <w:numFmt w:val="bullet"/>
      <w:lvlText w:val="•"/>
      <w:lvlJc w:val="left"/>
      <w:pPr>
        <w:ind w:left="720" w:hanging="360"/>
      </w:pPr>
      <w:rPr>
        <w:rFonts w:ascii="Arial" w:eastAsia="Arial"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035F2D"/>
    <w:multiLevelType w:val="hybridMultilevel"/>
    <w:tmpl w:val="3ECCA4D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943EB3"/>
    <w:multiLevelType w:val="hybridMultilevel"/>
    <w:tmpl w:val="17707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914C19"/>
    <w:multiLevelType w:val="hybridMultilevel"/>
    <w:tmpl w:val="19FE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1E39FA"/>
    <w:multiLevelType w:val="hybridMultilevel"/>
    <w:tmpl w:val="C900B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F7B17"/>
    <w:multiLevelType w:val="hybridMultilevel"/>
    <w:tmpl w:val="251E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26E59"/>
    <w:multiLevelType w:val="hybridMultilevel"/>
    <w:tmpl w:val="6AAE2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92657"/>
    <w:multiLevelType w:val="hybridMultilevel"/>
    <w:tmpl w:val="97983632"/>
    <w:lvl w:ilvl="0" w:tplc="0415000F">
      <w:start w:val="1"/>
      <w:numFmt w:val="decimal"/>
      <w:lvlText w:val="%1."/>
      <w:lvlJc w:val="left"/>
      <w:pPr>
        <w:ind w:left="720" w:hanging="360"/>
      </w:pPr>
      <w:rPr>
        <w:rFonts w:hint="default"/>
      </w:rPr>
    </w:lvl>
    <w:lvl w:ilvl="1" w:tplc="6BDEA9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94644">
    <w:abstractNumId w:val="11"/>
  </w:num>
  <w:num w:numId="2" w16cid:durableId="1285455852">
    <w:abstractNumId w:val="33"/>
  </w:num>
  <w:num w:numId="3" w16cid:durableId="721713532">
    <w:abstractNumId w:val="35"/>
  </w:num>
  <w:num w:numId="4" w16cid:durableId="869682714">
    <w:abstractNumId w:val="17"/>
  </w:num>
  <w:num w:numId="5" w16cid:durableId="137306018">
    <w:abstractNumId w:val="19"/>
  </w:num>
  <w:num w:numId="6" w16cid:durableId="590432303">
    <w:abstractNumId w:val="36"/>
  </w:num>
  <w:num w:numId="7" w16cid:durableId="2061518319">
    <w:abstractNumId w:val="22"/>
  </w:num>
  <w:num w:numId="8" w16cid:durableId="1319575735">
    <w:abstractNumId w:val="20"/>
  </w:num>
  <w:num w:numId="9" w16cid:durableId="913779285">
    <w:abstractNumId w:val="39"/>
  </w:num>
  <w:num w:numId="10" w16cid:durableId="1729113609">
    <w:abstractNumId w:val="23"/>
  </w:num>
  <w:num w:numId="11" w16cid:durableId="573783384">
    <w:abstractNumId w:val="26"/>
  </w:num>
  <w:num w:numId="12" w16cid:durableId="521019556">
    <w:abstractNumId w:val="31"/>
  </w:num>
  <w:num w:numId="13" w16cid:durableId="406801751">
    <w:abstractNumId w:val="40"/>
  </w:num>
  <w:num w:numId="14" w16cid:durableId="1851750745">
    <w:abstractNumId w:val="7"/>
  </w:num>
  <w:num w:numId="15" w16cid:durableId="995718702">
    <w:abstractNumId w:val="27"/>
  </w:num>
  <w:num w:numId="16" w16cid:durableId="925848685">
    <w:abstractNumId w:val="9"/>
  </w:num>
  <w:num w:numId="17" w16cid:durableId="1462262688">
    <w:abstractNumId w:val="25"/>
  </w:num>
  <w:num w:numId="18" w16cid:durableId="1514490587">
    <w:abstractNumId w:val="32"/>
  </w:num>
  <w:num w:numId="19" w16cid:durableId="1785729980">
    <w:abstractNumId w:val="0"/>
  </w:num>
  <w:num w:numId="20" w16cid:durableId="2000301262">
    <w:abstractNumId w:val="2"/>
  </w:num>
  <w:num w:numId="21" w16cid:durableId="1299149128">
    <w:abstractNumId w:val="29"/>
  </w:num>
  <w:num w:numId="22" w16cid:durableId="1986159883">
    <w:abstractNumId w:val="6"/>
  </w:num>
  <w:num w:numId="23" w16cid:durableId="1126778714">
    <w:abstractNumId w:val="5"/>
  </w:num>
  <w:num w:numId="24" w16cid:durableId="2064138821">
    <w:abstractNumId w:val="1"/>
  </w:num>
  <w:num w:numId="25" w16cid:durableId="492185994">
    <w:abstractNumId w:val="10"/>
  </w:num>
  <w:num w:numId="26" w16cid:durableId="680008531">
    <w:abstractNumId w:val="30"/>
  </w:num>
  <w:num w:numId="27" w16cid:durableId="956177087">
    <w:abstractNumId w:val="18"/>
  </w:num>
  <w:num w:numId="28" w16cid:durableId="1762754171">
    <w:abstractNumId w:val="12"/>
  </w:num>
  <w:num w:numId="29" w16cid:durableId="428550049">
    <w:abstractNumId w:val="4"/>
  </w:num>
  <w:num w:numId="30" w16cid:durableId="1799487944">
    <w:abstractNumId w:val="8"/>
  </w:num>
  <w:num w:numId="31" w16cid:durableId="1450052400">
    <w:abstractNumId w:val="28"/>
  </w:num>
  <w:num w:numId="32" w16cid:durableId="1910189696">
    <w:abstractNumId w:val="16"/>
  </w:num>
  <w:num w:numId="33" w16cid:durableId="1937978346">
    <w:abstractNumId w:val="21"/>
  </w:num>
  <w:num w:numId="34" w16cid:durableId="45495198">
    <w:abstractNumId w:val="24"/>
  </w:num>
  <w:num w:numId="35" w16cid:durableId="1544249441">
    <w:abstractNumId w:val="13"/>
  </w:num>
  <w:num w:numId="36" w16cid:durableId="935986724">
    <w:abstractNumId w:val="14"/>
  </w:num>
  <w:num w:numId="37" w16cid:durableId="617107114">
    <w:abstractNumId w:val="38"/>
  </w:num>
  <w:num w:numId="38" w16cid:durableId="771124824">
    <w:abstractNumId w:val="37"/>
  </w:num>
  <w:num w:numId="39" w16cid:durableId="175274382">
    <w:abstractNumId w:val="15"/>
  </w:num>
  <w:num w:numId="40" w16cid:durableId="577446914">
    <w:abstractNumId w:val="3"/>
  </w:num>
  <w:num w:numId="41" w16cid:durableId="9061156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2C"/>
    <w:rsid w:val="00015DF6"/>
    <w:rsid w:val="00016077"/>
    <w:rsid w:val="0002315B"/>
    <w:rsid w:val="000C5D48"/>
    <w:rsid w:val="001009D0"/>
    <w:rsid w:val="00155FE6"/>
    <w:rsid w:val="0022412F"/>
    <w:rsid w:val="00230DDC"/>
    <w:rsid w:val="002C3C78"/>
    <w:rsid w:val="003E6291"/>
    <w:rsid w:val="004F5BEC"/>
    <w:rsid w:val="0051407A"/>
    <w:rsid w:val="00567584"/>
    <w:rsid w:val="005827FF"/>
    <w:rsid w:val="005D079F"/>
    <w:rsid w:val="00670AEC"/>
    <w:rsid w:val="006A4862"/>
    <w:rsid w:val="006C753D"/>
    <w:rsid w:val="0070470F"/>
    <w:rsid w:val="007213C6"/>
    <w:rsid w:val="00767F20"/>
    <w:rsid w:val="008333B9"/>
    <w:rsid w:val="008921FC"/>
    <w:rsid w:val="008C277C"/>
    <w:rsid w:val="00985177"/>
    <w:rsid w:val="00993534"/>
    <w:rsid w:val="00996460"/>
    <w:rsid w:val="00A40801"/>
    <w:rsid w:val="00B4242C"/>
    <w:rsid w:val="00B43ECC"/>
    <w:rsid w:val="00BA5DDE"/>
    <w:rsid w:val="00C40BF8"/>
    <w:rsid w:val="00CC3CDB"/>
    <w:rsid w:val="00CF5F0D"/>
    <w:rsid w:val="00D070CB"/>
    <w:rsid w:val="00DA14D1"/>
    <w:rsid w:val="00E56816"/>
    <w:rsid w:val="00E607B5"/>
    <w:rsid w:val="00EA580A"/>
    <w:rsid w:val="00F21291"/>
    <w:rsid w:val="00F810FE"/>
    <w:rsid w:val="00F81B30"/>
    <w:rsid w:val="00FC78FE"/>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368F"/>
  <w15:docId w15:val="{E685C8E3-B26D-4FAB-8D7D-8134890A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412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character" w:customStyle="1" w:styleId="Podpisobrazu">
    <w:name w:val="Podpis obrazu_"/>
    <w:basedOn w:val="Domylnaczcionkaakapitu"/>
    <w:link w:val="Podpisobrazu0"/>
    <w:rPr>
      <w:rFonts w:ascii="Arial" w:eastAsia="Arial" w:hAnsi="Arial" w:cs="Arial"/>
      <w:b w:val="0"/>
      <w:bCs w:val="0"/>
      <w:i/>
      <w:iCs/>
      <w:smallCaps w:val="0"/>
      <w:strike w:val="0"/>
      <w:sz w:val="22"/>
      <w:szCs w:val="22"/>
      <w:u w:val="none"/>
    </w:rPr>
  </w:style>
  <w:style w:type="character" w:customStyle="1" w:styleId="Podpistabeli">
    <w:name w:val="Podpis tabeli_"/>
    <w:basedOn w:val="Domylnaczcionkaakapitu"/>
    <w:link w:val="Podpistabeli0"/>
    <w:rPr>
      <w:rFonts w:ascii="Arial" w:eastAsia="Arial" w:hAnsi="Arial" w:cs="Arial"/>
      <w:b w:val="0"/>
      <w:bCs w:val="0"/>
      <w:i/>
      <w:iCs/>
      <w:smallCaps w:val="0"/>
      <w:strike w:val="0"/>
      <w:sz w:val="22"/>
      <w:szCs w:val="22"/>
      <w:u w:val="none"/>
    </w:rPr>
  </w:style>
  <w:style w:type="character" w:customStyle="1" w:styleId="Stopka">
    <w:name w:val="Stopka_"/>
    <w:basedOn w:val="Domylnaczcionkaakapitu"/>
    <w:link w:val="Stopka1"/>
    <w:rPr>
      <w:rFonts w:ascii="Arial" w:eastAsia="Arial" w:hAnsi="Arial" w:cs="Arial"/>
      <w:b w:val="0"/>
      <w:bCs w:val="0"/>
      <w:i w:val="0"/>
      <w:iCs w:val="0"/>
      <w:smallCaps w:val="0"/>
      <w:strike w:val="0"/>
      <w:color w:val="0000FF"/>
      <w:sz w:val="22"/>
      <w:szCs w:val="22"/>
      <w:u w:val="single"/>
    </w:rPr>
  </w:style>
  <w:style w:type="paragraph" w:customStyle="1" w:styleId="Inne0">
    <w:name w:val="Inne"/>
    <w:basedOn w:val="Normalny"/>
    <w:link w:val="Inne"/>
    <w:pPr>
      <w:spacing w:after="240"/>
    </w:pPr>
    <w:rPr>
      <w:rFonts w:ascii="Arial" w:eastAsia="Arial" w:hAnsi="Arial" w:cs="Arial"/>
      <w:sz w:val="22"/>
      <w:szCs w:val="22"/>
    </w:rPr>
  </w:style>
  <w:style w:type="paragraph" w:customStyle="1" w:styleId="Teksttreci0">
    <w:name w:val="Tekst treści"/>
    <w:basedOn w:val="Normalny"/>
    <w:link w:val="Teksttreci"/>
    <w:pPr>
      <w:spacing w:after="240"/>
    </w:pPr>
    <w:rPr>
      <w:rFonts w:ascii="Arial" w:eastAsia="Arial" w:hAnsi="Arial" w:cs="Arial"/>
      <w:sz w:val="22"/>
      <w:szCs w:val="22"/>
    </w:rPr>
  </w:style>
  <w:style w:type="paragraph" w:customStyle="1" w:styleId="Nagwek10">
    <w:name w:val="Nagłówek #1"/>
    <w:basedOn w:val="Normalny"/>
    <w:link w:val="Nagwek1"/>
    <w:pPr>
      <w:spacing w:after="220"/>
      <w:outlineLvl w:val="0"/>
    </w:pPr>
    <w:rPr>
      <w:rFonts w:ascii="Arial" w:eastAsia="Arial" w:hAnsi="Arial" w:cs="Arial"/>
      <w:b/>
      <w:bCs/>
      <w:sz w:val="22"/>
      <w:szCs w:val="22"/>
    </w:rPr>
  </w:style>
  <w:style w:type="paragraph" w:customStyle="1" w:styleId="Podpisobrazu0">
    <w:name w:val="Podpis obrazu"/>
    <w:basedOn w:val="Normalny"/>
    <w:link w:val="Podpisobrazu"/>
    <w:rPr>
      <w:rFonts w:ascii="Arial" w:eastAsia="Arial" w:hAnsi="Arial" w:cs="Arial"/>
      <w:i/>
      <w:iCs/>
      <w:sz w:val="22"/>
      <w:szCs w:val="22"/>
    </w:rPr>
  </w:style>
  <w:style w:type="paragraph" w:customStyle="1" w:styleId="Podpistabeli0">
    <w:name w:val="Podpis tabeli"/>
    <w:basedOn w:val="Normalny"/>
    <w:link w:val="Podpistabeli"/>
    <w:rPr>
      <w:rFonts w:ascii="Arial" w:eastAsia="Arial" w:hAnsi="Arial" w:cs="Arial"/>
      <w:i/>
      <w:iCs/>
      <w:sz w:val="22"/>
      <w:szCs w:val="22"/>
    </w:rPr>
  </w:style>
  <w:style w:type="paragraph" w:customStyle="1" w:styleId="Stopka1">
    <w:name w:val="Stopka1"/>
    <w:basedOn w:val="Normalny"/>
    <w:link w:val="Stopka"/>
    <w:pPr>
      <w:spacing w:after="5800"/>
    </w:pPr>
    <w:rPr>
      <w:rFonts w:ascii="Arial" w:eastAsia="Arial" w:hAnsi="Arial" w:cs="Arial"/>
      <w:color w:val="0000FF"/>
      <w:sz w:val="22"/>
      <w:szCs w:val="22"/>
      <w:u w:val="single"/>
    </w:rPr>
  </w:style>
  <w:style w:type="paragraph" w:styleId="Nagwek">
    <w:name w:val="header"/>
    <w:basedOn w:val="Normalny"/>
    <w:link w:val="NagwekZnak"/>
    <w:uiPriority w:val="99"/>
    <w:unhideWhenUsed/>
    <w:rsid w:val="008333B9"/>
    <w:pPr>
      <w:tabs>
        <w:tab w:val="center" w:pos="4536"/>
        <w:tab w:val="right" w:pos="9072"/>
      </w:tabs>
    </w:pPr>
  </w:style>
  <w:style w:type="character" w:customStyle="1" w:styleId="NagwekZnak">
    <w:name w:val="Nagłówek Znak"/>
    <w:basedOn w:val="Domylnaczcionkaakapitu"/>
    <w:link w:val="Nagwek"/>
    <w:uiPriority w:val="99"/>
    <w:rsid w:val="008333B9"/>
    <w:rPr>
      <w:color w:val="000000"/>
    </w:rPr>
  </w:style>
  <w:style w:type="paragraph" w:styleId="Stopka0">
    <w:name w:val="footer"/>
    <w:basedOn w:val="Normalny"/>
    <w:link w:val="StopkaZnak"/>
    <w:uiPriority w:val="99"/>
    <w:unhideWhenUsed/>
    <w:rsid w:val="008333B9"/>
    <w:pPr>
      <w:tabs>
        <w:tab w:val="center" w:pos="4536"/>
        <w:tab w:val="right" w:pos="9072"/>
      </w:tabs>
    </w:pPr>
  </w:style>
  <w:style w:type="character" w:customStyle="1" w:styleId="StopkaZnak">
    <w:name w:val="Stopka Znak"/>
    <w:basedOn w:val="Domylnaczcionkaakapitu"/>
    <w:link w:val="Stopka0"/>
    <w:uiPriority w:val="99"/>
    <w:rsid w:val="008333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info.gov/content/pkg/CFR-2024-title9-vol2/pdf/CFR-2024-title9-vol2-sec417-3.pdf" TargetMode="External"/><Relationship Id="rId21" Type="http://schemas.openxmlformats.org/officeDocument/2006/relationships/hyperlink" Target="https://www.govinfo.gov/content/pkg/CFR-2024-title9-vol2/pdf/CFR-2024-title9-vol2-sec417-5.pdf" TargetMode="External"/><Relationship Id="rId42" Type="http://schemas.openxmlformats.org/officeDocument/2006/relationships/hyperlink" Target="https://www.fsis.usda.gov/guidelines/2014-0001" TargetMode="External"/><Relationship Id="rId47" Type="http://schemas.openxmlformats.org/officeDocument/2006/relationships/hyperlink" Target="https://www.fsis.usda.gov/guidelines/2019-0005" TargetMode="External"/><Relationship Id="rId63" Type="http://schemas.openxmlformats.org/officeDocument/2006/relationships/hyperlink" Target="https://www.fsis.usda.gov/guidelines/2019-0006" TargetMode="External"/><Relationship Id="rId68" Type="http://schemas.openxmlformats.org/officeDocument/2006/relationships/hyperlink" Target="https://www.fsis.usda.gov/guidelines/2021-0005" TargetMode="External"/><Relationship Id="rId84" Type="http://schemas.openxmlformats.org/officeDocument/2006/relationships/hyperlink" Target="https://www.fsis.usda.gov/policy/directives-notices-guidelines/fsis-notices" TargetMode="External"/><Relationship Id="rId89" Type="http://schemas.openxmlformats.org/officeDocument/2006/relationships/hyperlink" Target="https://www.govinfo.gov/content/pkg/CFR-2024-title9-vol2/pdf/CFR-2024-title9-vol2-sec500-3.pdf" TargetMode="External"/><Relationship Id="rId16" Type="http://schemas.openxmlformats.org/officeDocument/2006/relationships/hyperlink" Target="https://www.fsis.usda.gov/policy/fsis-directives/5100.4" TargetMode="External"/><Relationship Id="rId11" Type="http://schemas.openxmlformats.org/officeDocument/2006/relationships/hyperlink" Target="https://www.fsis.usda.gov/policy/fsis-directives/5100.3" TargetMode="External"/><Relationship Id="rId32" Type="http://schemas.openxmlformats.org/officeDocument/2006/relationships/hyperlink" Target="https://www.fsis.usda.gov/policy/fsis-directives/10010.3" TargetMode="External"/><Relationship Id="rId37" Type="http://schemas.openxmlformats.org/officeDocument/2006/relationships/hyperlink" Target="https://www.fsis.usda.gov/policy/fsis-directives/5030.1" TargetMode="External"/><Relationship Id="rId53" Type="http://schemas.openxmlformats.org/officeDocument/2006/relationships/hyperlink" Target="https://www.fsis.usda.gov/contact-us/askfsis" TargetMode="External"/><Relationship Id="rId58" Type="http://schemas.openxmlformats.org/officeDocument/2006/relationships/hyperlink" Target="https://www.fsis.usda.gov/guidelines/2021-0006" TargetMode="External"/><Relationship Id="rId74" Type="http://schemas.openxmlformats.org/officeDocument/2006/relationships/hyperlink" Target="https://www.fsis.usda.gov/guidelines/2021-0013" TargetMode="External"/><Relationship Id="rId79" Type="http://schemas.openxmlformats.org/officeDocument/2006/relationships/hyperlink" Target="https://www.fsis.usda.gov/policy/fsis-directives/10250.1" TargetMode="External"/><Relationship Id="rId102" Type="http://schemas.openxmlformats.org/officeDocument/2006/relationships/hyperlink" Target="https://www.fsis.usda.gov/guidelines/2014-0001" TargetMode="External"/><Relationship Id="rId5" Type="http://schemas.openxmlformats.org/officeDocument/2006/relationships/webSettings" Target="webSettings.xml"/><Relationship Id="rId90" Type="http://schemas.openxmlformats.org/officeDocument/2006/relationships/hyperlink" Target="https://www.govinfo.gov/content/pkg/CFR-2024-title9-vol2/pdf/CFR-2024-title9-vol2-sec500-4.pdf" TargetMode="External"/><Relationship Id="rId95" Type="http://schemas.openxmlformats.org/officeDocument/2006/relationships/hyperlink" Target="https://www.fsis.usda.gov/contact-us/askfsis" TargetMode="External"/><Relationship Id="rId22" Type="http://schemas.openxmlformats.org/officeDocument/2006/relationships/hyperlink" Target="https://www.govinfo.gov/content/pkg/CFR-2024-title9-vol2/pdf/CFR-2024-title9-vol2-sec417-5.pdf" TargetMode="External"/><Relationship Id="rId27" Type="http://schemas.openxmlformats.org/officeDocument/2006/relationships/hyperlink" Target="https://www.govinfo.gov/content/pkg/CFR-2024-title9-vol2/pdf/CFR-2024-title9-vol2-sec417-5.pdf" TargetMode="External"/><Relationship Id="rId43" Type="http://schemas.openxmlformats.org/officeDocument/2006/relationships/hyperlink" Target="https://www.fsis.usda.gov/guidelines/2014-0009" TargetMode="External"/><Relationship Id="rId48" Type="http://schemas.openxmlformats.org/officeDocument/2006/relationships/hyperlink" Target="https://www.fsis.usda.gov/guidelines/2019-0005" TargetMode="External"/><Relationship Id="rId64" Type="http://schemas.openxmlformats.org/officeDocument/2006/relationships/hyperlink" Target="https://www.fsis.usda.gov/guidelines/2014-0013" TargetMode="External"/><Relationship Id="rId69" Type="http://schemas.openxmlformats.org/officeDocument/2006/relationships/hyperlink" Target="https://www.fsis.usda.gov/guidelines/2021-0006" TargetMode="External"/><Relationship Id="rId80" Type="http://schemas.openxmlformats.org/officeDocument/2006/relationships/hyperlink" Target="https://www.fsis.usda.gov/policy/fsis-directives/10800.1" TargetMode="External"/><Relationship Id="rId85" Type="http://schemas.openxmlformats.org/officeDocument/2006/relationships/hyperlink" Target="https://www.govinfo.gov/content/pkg/CFR-2024-title9-vol2/pdf/CFR-2024-title9-vol2-sec417-4.pdf" TargetMode="External"/><Relationship Id="rId12" Type="http://schemas.openxmlformats.org/officeDocument/2006/relationships/hyperlink" Target="https://www.fsis.usda.gov/policy/food-safety-acts" TargetMode="External"/><Relationship Id="rId17" Type="http://schemas.openxmlformats.org/officeDocument/2006/relationships/hyperlink" Target="https://www.fsis.usda.gov/policy/fsis-directives/5100.4" TargetMode="External"/><Relationship Id="rId33" Type="http://schemas.openxmlformats.org/officeDocument/2006/relationships/hyperlink" Target="https://www.fsis.usda.gov/policy/fsis-directives/10240.4" TargetMode="External"/><Relationship Id="rId38" Type="http://schemas.openxmlformats.org/officeDocument/2006/relationships/hyperlink" Target="https://www.fsis.usda.gov/policy/fsis-directives/5030.1" TargetMode="External"/><Relationship Id="rId59" Type="http://schemas.openxmlformats.org/officeDocument/2006/relationships/hyperlink" Target="https://www.fsis.usda.gov/guidelines/2021-0008" TargetMode="External"/><Relationship Id="rId103" Type="http://schemas.openxmlformats.org/officeDocument/2006/relationships/hyperlink" Target="https://www.fsis.usda.gov/guidelines/2014-0001" TargetMode="External"/><Relationship Id="rId20" Type="http://schemas.openxmlformats.org/officeDocument/2006/relationships/hyperlink" Target="https://www.govinfo.gov/content/pkg/CFR-2024-title9-vol2/pdf/CFR-2024-title9-vol2-sec417-5.pdf" TargetMode="External"/><Relationship Id="rId41" Type="http://schemas.openxmlformats.org/officeDocument/2006/relationships/hyperlink" Target="https://www.fsis.usda.gov/guidelines/2014-0001" TargetMode="External"/><Relationship Id="rId54" Type="http://schemas.openxmlformats.org/officeDocument/2006/relationships/hyperlink" Target="https://www.fsis.usda.gov/policy/fsis-directives/6420.5" TargetMode="External"/><Relationship Id="rId62" Type="http://schemas.openxmlformats.org/officeDocument/2006/relationships/hyperlink" Target="https://www.fsis.usda.gov/guidelines/2019-0006" TargetMode="External"/><Relationship Id="rId70" Type="http://schemas.openxmlformats.org/officeDocument/2006/relationships/hyperlink" Target="https://www.fsis.usda.gov/guidelines/2020-0005" TargetMode="External"/><Relationship Id="rId75" Type="http://schemas.openxmlformats.org/officeDocument/2006/relationships/hyperlink" Target="https://www.govinfo.gov/content/pkg/CFR-2021-title9-vol2/pdf/CFR-2021-title9-vol2-sec417-5.pdf" TargetMode="External"/><Relationship Id="rId83" Type="http://schemas.openxmlformats.org/officeDocument/2006/relationships/hyperlink" Target="https://www.fsis.usda.gov/policy/fsis-directives/10230.3" TargetMode="External"/><Relationship Id="rId88" Type="http://schemas.openxmlformats.org/officeDocument/2006/relationships/hyperlink" Target="https://www.fsis.usda.gov/policy/fsis-directives/5000.1" TargetMode="External"/><Relationship Id="rId91" Type="http://schemas.openxmlformats.org/officeDocument/2006/relationships/hyperlink" Target="https://www.fsis.usda.gov/policy/fsis-directives/5100.3" TargetMode="External"/><Relationship Id="rId96" Type="http://schemas.openxmlformats.org/officeDocument/2006/relationships/hyperlink" Target="https://www.fsis.usda.gov/contact-us/askfs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govinfo.gov/content/pkg/CFR-2024-title9-vol2/pdf/CFR-2024-title9-vol2-sec417-5.pdf" TargetMode="External"/><Relationship Id="rId28" Type="http://schemas.openxmlformats.org/officeDocument/2006/relationships/hyperlink" Target="https://www.govinfo.gov/content/pkg/CFR-2024-title9-vol2/pdf/CFR-2024-title9-vol2-sec417-4.pdf" TargetMode="External"/><Relationship Id="rId36" Type="http://schemas.openxmlformats.org/officeDocument/2006/relationships/hyperlink" Target="https://www.fsis.usda.gov/policy/fsis-directives/5000.2" TargetMode="External"/><Relationship Id="rId49" Type="http://schemas.openxmlformats.org/officeDocument/2006/relationships/hyperlink" Target="https://www.fsis.usda.gov/guidelines/2019-0005" TargetMode="External"/><Relationship Id="rId57" Type="http://schemas.openxmlformats.org/officeDocument/2006/relationships/hyperlink" Target="https://www.fsis.usda.gov/guidelines/2021-0005" TargetMode="External"/><Relationship Id="rId10" Type="http://schemas.openxmlformats.org/officeDocument/2006/relationships/hyperlink" Target="https://www.fsis.usda.gov/policy/fsis-directives/5100.4" TargetMode="External"/><Relationship Id="rId31" Type="http://schemas.openxmlformats.org/officeDocument/2006/relationships/hyperlink" Target="https://www.fsis.usda.gov/policy/fsis-directives/10010.3" TargetMode="External"/><Relationship Id="rId44" Type="http://schemas.openxmlformats.org/officeDocument/2006/relationships/hyperlink" Target="https://www.fsis.usda.gov/guidelines/2014-0009" TargetMode="External"/><Relationship Id="rId52" Type="http://schemas.openxmlformats.org/officeDocument/2006/relationships/hyperlink" Target="https://www.fsis.usda.gov/guidelines/2019-0008" TargetMode="External"/><Relationship Id="rId60" Type="http://schemas.openxmlformats.org/officeDocument/2006/relationships/hyperlink" Target="https://www.fsis.usda.gov/guidelines/2021-0008" TargetMode="External"/><Relationship Id="rId65" Type="http://schemas.openxmlformats.org/officeDocument/2006/relationships/hyperlink" Target="https://www.fsis.usda.gov/guidelines/2014-0013" TargetMode="External"/><Relationship Id="rId73" Type="http://schemas.openxmlformats.org/officeDocument/2006/relationships/hyperlink" Target="https://www.fsis.usda.gov/guidelines/2021-0014" TargetMode="External"/><Relationship Id="rId78" Type="http://schemas.openxmlformats.org/officeDocument/2006/relationships/hyperlink" Target="https://www.fsis.usda.gov/policy/fsis-directives/10240.4" TargetMode="External"/><Relationship Id="rId81" Type="http://schemas.openxmlformats.org/officeDocument/2006/relationships/hyperlink" Target="https://www.fsis.usda.gov/policy/fsis-directives/10800.1" TargetMode="External"/><Relationship Id="rId86" Type="http://schemas.openxmlformats.org/officeDocument/2006/relationships/hyperlink" Target="https://www.fsis.usda.gov/guidelines/2015-0011" TargetMode="External"/><Relationship Id="rId94" Type="http://schemas.openxmlformats.org/officeDocument/2006/relationships/hyperlink" Target="https://www.fsis.usda.gov/policy/fsis-guidelines" TargetMode="External"/><Relationship Id="rId99" Type="http://schemas.openxmlformats.org/officeDocument/2006/relationships/footer" Target="footer1.xml"/><Relationship Id="rId101" Type="http://schemas.openxmlformats.org/officeDocument/2006/relationships/hyperlink" Target="https://www.fsis.usda.gov/guidelines/2014-0001" TargetMode="External"/><Relationship Id="rId4" Type="http://schemas.openxmlformats.org/officeDocument/2006/relationships/settings" Target="settings.xml"/><Relationship Id="rId9" Type="http://schemas.openxmlformats.org/officeDocument/2006/relationships/hyperlink" Target="https://www.govinfo.gov/content/pkg/CFR-2024-title9-vol2/pdf/CFR-2024-title9-vol2-chapIII.pdf" TargetMode="External"/><Relationship Id="rId13" Type="http://schemas.openxmlformats.org/officeDocument/2006/relationships/hyperlink" Target="https://www.govinfo.gov/content/pkg/CFR-2021-title9-vol2/pdf/CFR-2021-title9-vol2-chapIII.pdf" TargetMode="External"/><Relationship Id="rId18" Type="http://schemas.openxmlformats.org/officeDocument/2006/relationships/hyperlink" Target="https://www.fsis.usda.gov/policy/fsis-directives/10240.5" TargetMode="External"/><Relationship Id="rId39" Type="http://schemas.openxmlformats.org/officeDocument/2006/relationships/hyperlink" Target="https://www.fsis.usda.gov/guidelines/2013-0009" TargetMode="External"/><Relationship Id="rId34" Type="http://schemas.openxmlformats.org/officeDocument/2006/relationships/hyperlink" Target="https://www.fsis.usda.gov/policy/fsis-directives/10240.4" TargetMode="External"/><Relationship Id="rId50" Type="http://schemas.openxmlformats.org/officeDocument/2006/relationships/hyperlink" Target="https://www.fsis.usda.gov/guidelines/2020-0005" TargetMode="External"/><Relationship Id="rId55" Type="http://schemas.openxmlformats.org/officeDocument/2006/relationships/hyperlink" Target="https://www.fsis.usda.gov/policy/fsis-directives/6410.1" TargetMode="External"/><Relationship Id="rId76" Type="http://schemas.openxmlformats.org/officeDocument/2006/relationships/hyperlink" Target="https://www.fsis.usda.gov/policy/fsis-directives/10010.1" TargetMode="External"/><Relationship Id="rId97" Type="http://schemas.openxmlformats.org/officeDocument/2006/relationships/hyperlink" Target="https://www.fsis.usda.gov/policy/fsis-directives/5620.1"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sis.usda.gov/guidelines/2023-0003" TargetMode="External"/><Relationship Id="rId92" Type="http://schemas.openxmlformats.org/officeDocument/2006/relationships/hyperlink" Target="https://www.fsis.usda.gov/policy/fsis-directives/8010.3" TargetMode="External"/><Relationship Id="rId2" Type="http://schemas.openxmlformats.org/officeDocument/2006/relationships/numbering" Target="numbering.xml"/><Relationship Id="rId29" Type="http://schemas.openxmlformats.org/officeDocument/2006/relationships/hyperlink" Target="https://www.govinfo.gov/content/pkg/CFR-2024-title9-vol2/pdf/CFR-2024-title9-vol2-sec417-4.pdf" TargetMode="External"/><Relationship Id="rId24" Type="http://schemas.openxmlformats.org/officeDocument/2006/relationships/hyperlink" Target="https://www.govinfo.gov/content/pkg/CFR-2024-title9-vol2/pdf/CFR-2024-title9-vol2-sec417-2.pdf" TargetMode="External"/><Relationship Id="rId40" Type="http://schemas.openxmlformats.org/officeDocument/2006/relationships/hyperlink" Target="https://www.fsis.usda.gov/guidelines/2014-0001" TargetMode="External"/><Relationship Id="rId45" Type="http://schemas.openxmlformats.org/officeDocument/2006/relationships/hyperlink" Target="https://www.fsis.usda.gov/guidelines/2021-0005" TargetMode="External"/><Relationship Id="rId66" Type="http://schemas.openxmlformats.org/officeDocument/2006/relationships/hyperlink" Target="https://www.fsis.usda.gov/guidelines/2021-0007" TargetMode="External"/><Relationship Id="rId87" Type="http://schemas.openxmlformats.org/officeDocument/2006/relationships/hyperlink" Target="https://www.fsis.usda.gov/guidelines/2015-0011" TargetMode="External"/><Relationship Id="rId61" Type="http://schemas.openxmlformats.org/officeDocument/2006/relationships/hyperlink" Target="https://www.fsis.usda.gov/guidelines/2023-0003" TargetMode="External"/><Relationship Id="rId82" Type="http://schemas.openxmlformats.org/officeDocument/2006/relationships/hyperlink" Target="https://www.fsis.usda.gov/policy/fsis-directives/10230.3" TargetMode="External"/><Relationship Id="rId19" Type="http://schemas.openxmlformats.org/officeDocument/2006/relationships/hyperlink" Target="https://www.fsis.usda.gov/policy/fsis-directives/10300.1" TargetMode="External"/><Relationship Id="rId14" Type="http://schemas.openxmlformats.org/officeDocument/2006/relationships/image" Target="media/image1.png"/><Relationship Id="rId30" Type="http://schemas.openxmlformats.org/officeDocument/2006/relationships/hyperlink" Target="https://www.govinfo.gov/content/pkg/CFR-2024-title9-vol2/pdf/CFR-2024-title9-vol2-sec416-12.pdf" TargetMode="External"/><Relationship Id="rId35" Type="http://schemas.openxmlformats.org/officeDocument/2006/relationships/hyperlink" Target="https://www.fsis.usda.gov/policy/fsis-directives/5000.2" TargetMode="External"/><Relationship Id="rId56" Type="http://schemas.openxmlformats.org/officeDocument/2006/relationships/hyperlink" Target="https://www.fsis.usda.gov/policy/fsis-directives/6410.4" TargetMode="External"/><Relationship Id="rId77" Type="http://schemas.openxmlformats.org/officeDocument/2006/relationships/hyperlink" Target="https://www.fsis.usda.gov/policy/fsis-directives/10240.4"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hyperlink" Target="https://www.fsis.usda.gov/policy/food-safety-acts" TargetMode="External"/><Relationship Id="rId51" Type="http://schemas.openxmlformats.org/officeDocument/2006/relationships/hyperlink" Target="https://www.fsis.usda.gov/guidelines/2019-0008" TargetMode="External"/><Relationship Id="rId72" Type="http://schemas.openxmlformats.org/officeDocument/2006/relationships/hyperlink" Target="https://www.fsis.usda.gov/guidelines/2023-0003" TargetMode="External"/><Relationship Id="rId93" Type="http://schemas.openxmlformats.org/officeDocument/2006/relationships/hyperlink" Target="https://www.fsis.usda.gov/policy/fsis-directives/5100.3" TargetMode="External"/><Relationship Id="rId98" Type="http://schemas.openxmlformats.org/officeDocument/2006/relationships/image" Target="media/image3.png"/><Relationship Id="rId3" Type="http://schemas.openxmlformats.org/officeDocument/2006/relationships/styles" Target="styles.xml"/><Relationship Id="rId25" Type="http://schemas.openxmlformats.org/officeDocument/2006/relationships/hyperlink" Target="https://www.fsis.usda.gov/contact-us/askfsis" TargetMode="External"/><Relationship Id="rId46" Type="http://schemas.openxmlformats.org/officeDocument/2006/relationships/hyperlink" Target="https://www.fsis.usda.gov/guidelines/2021-0006" TargetMode="External"/><Relationship Id="rId67" Type="http://schemas.openxmlformats.org/officeDocument/2006/relationships/hyperlink" Target="https://www.fsis.usda.gov/guidelines/2021-000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FEE7-E4E7-4BA9-9A16-0D4A14FB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9608</Words>
  <Characters>57653</Characters>
  <Application>Microsoft Office Word</Application>
  <DocSecurity>0</DocSecurity>
  <Lines>480</Lines>
  <Paragraphs>134</Paragraphs>
  <ScaleCrop>false</ScaleCrop>
  <Company/>
  <LinksUpToDate>false</LinksUpToDate>
  <CharactersWithSpaces>67127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Ewa Piotrowska</cp:lastModifiedBy>
  <cp:revision>5</cp:revision>
  <dcterms:created xsi:type="dcterms:W3CDTF">2026-03-12T11:11:00Z</dcterms:created>
  <dcterms:modified xsi:type="dcterms:W3CDTF">2026-04-21T12:32:00Z</dcterms:modified>
</cp:coreProperties>
</file>