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Overlap w:val="never"/>
        <w:tblW w:w="5000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449"/>
        <w:gridCol w:w="1206"/>
        <w:gridCol w:w="1415"/>
      </w:tblGrid>
      <w:tr w:rsidR="002E7399" w14:paraId="54E793CB" w14:textId="77777777" w:rsidTr="002402A4">
        <w:trPr>
          <w:jc w:val="center"/>
        </w:trPr>
        <w:tc>
          <w:tcPr>
            <w:tcW w:w="5000" w:type="pct"/>
            <w:gridSpan w:val="3"/>
          </w:tcPr>
          <w:p w14:paraId="6017CB36" w14:textId="77777777" w:rsidR="00AE27C6" w:rsidRDefault="00AE27C6" w:rsidP="0040357E">
            <w:pPr>
              <w:pStyle w:val="Inne0"/>
              <w:jc w:val="center"/>
              <w:rPr>
                <w:rStyle w:val="Inne"/>
                <w:b/>
                <w:bCs/>
              </w:rPr>
            </w:pPr>
            <w:r>
              <w:rPr>
                <w:rStyle w:val="Inne"/>
                <w:b/>
              </w:rPr>
              <w:t>DEPARTAMENT ROLNICTWA STANÓW ZJEDNOCZONYCH</w:t>
            </w:r>
          </w:p>
          <w:p w14:paraId="21F1C1C3" w14:textId="0BDBBA5A" w:rsidR="002E7399" w:rsidRDefault="00AE27C6" w:rsidP="0040357E">
            <w:pPr>
              <w:pStyle w:val="Inne0"/>
              <w:jc w:val="center"/>
              <w:rPr>
                <w:sz w:val="20"/>
                <w:szCs w:val="20"/>
              </w:rPr>
            </w:pPr>
            <w:r>
              <w:rPr>
                <w:rStyle w:val="Inne"/>
                <w:b/>
                <w:sz w:val="20"/>
              </w:rPr>
              <w:t>SŁUŻBA BEZPIECZEŃSTWA I KONTROLI ŻYWNOŚCI (FSIS)</w:t>
            </w:r>
          </w:p>
          <w:p w14:paraId="52A3119D" w14:textId="77777777" w:rsidR="002E7399" w:rsidRDefault="00AE27C6" w:rsidP="0040357E">
            <w:pPr>
              <w:pStyle w:val="Inne0"/>
              <w:jc w:val="center"/>
              <w:rPr>
                <w:sz w:val="16"/>
                <w:szCs w:val="16"/>
              </w:rPr>
            </w:pPr>
            <w:r>
              <w:rPr>
                <w:rStyle w:val="Inne"/>
                <w:b/>
                <w:sz w:val="16"/>
              </w:rPr>
              <w:t>WASZYNGTON, DC</w:t>
            </w:r>
          </w:p>
        </w:tc>
      </w:tr>
      <w:tr w:rsidR="002E7399" w14:paraId="29B972FD" w14:textId="77777777" w:rsidTr="00ED2E6B">
        <w:trPr>
          <w:jc w:val="center"/>
        </w:trPr>
        <w:tc>
          <w:tcPr>
            <w:tcW w:w="3555" w:type="pct"/>
            <w:tcBorders>
              <w:top w:val="single" w:sz="4" w:space="0" w:color="auto"/>
            </w:tcBorders>
            <w:vAlign w:val="center"/>
          </w:tcPr>
          <w:p w14:paraId="531DB1D4" w14:textId="77777777" w:rsidR="002E7399" w:rsidRDefault="00AE27C6" w:rsidP="0040357E">
            <w:pPr>
              <w:pStyle w:val="Inne0"/>
              <w:rPr>
                <w:sz w:val="56"/>
                <w:szCs w:val="56"/>
              </w:rPr>
            </w:pPr>
            <w:r>
              <w:rPr>
                <w:rStyle w:val="Inne"/>
                <w:rFonts w:ascii="Times New Roman" w:hAnsi="Times New Roman"/>
                <w:b/>
                <w:sz w:val="56"/>
              </w:rPr>
              <w:t>DYREKTYWA FSIS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3BFF1D" w14:textId="77777777" w:rsidR="002E7399" w:rsidRDefault="00AE27C6" w:rsidP="0040357E">
            <w:pPr>
              <w:pStyle w:val="Inne0"/>
              <w:jc w:val="center"/>
            </w:pPr>
            <w:r>
              <w:rPr>
                <w:rStyle w:val="Inne"/>
              </w:rPr>
              <w:t>7120.1</w:t>
            </w:r>
          </w:p>
          <w:p w14:paraId="59B6C0FE" w14:textId="77777777" w:rsidR="002E7399" w:rsidRDefault="00AE27C6" w:rsidP="0040357E">
            <w:pPr>
              <w:pStyle w:val="Inne0"/>
              <w:jc w:val="center"/>
            </w:pPr>
            <w:r>
              <w:rPr>
                <w:rStyle w:val="Inne"/>
              </w:rPr>
              <w:t>Wersja 59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316B8B9" w14:textId="77777777" w:rsidR="002E7399" w:rsidRDefault="00AE27C6" w:rsidP="0040357E">
            <w:pPr>
              <w:pStyle w:val="Inne0"/>
            </w:pPr>
            <w:r>
              <w:rPr>
                <w:rStyle w:val="Inne"/>
              </w:rPr>
              <w:t>07.08.2024 r.</w:t>
            </w:r>
          </w:p>
        </w:tc>
      </w:tr>
      <w:tr w:rsidR="002E7399" w14:paraId="3F8D4DB5" w14:textId="77777777" w:rsidTr="002402A4">
        <w:trPr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</w:tcBorders>
            <w:vAlign w:val="bottom"/>
          </w:tcPr>
          <w:p w14:paraId="2332134F" w14:textId="6F904B13" w:rsidR="00AE27C6" w:rsidRDefault="00AE27C6" w:rsidP="0040357E">
            <w:pPr>
              <w:pStyle w:val="Inne0"/>
              <w:jc w:val="center"/>
              <w:rPr>
                <w:rStyle w:val="Inne"/>
                <w:b/>
                <w:bCs/>
              </w:rPr>
            </w:pPr>
            <w:r>
              <w:rPr>
                <w:rStyle w:val="Inne"/>
                <w:b/>
              </w:rPr>
              <w:t xml:space="preserve">BEZPIECZNE I ODPOWIEDNIE SKŁADNIKI STOSOWANE </w:t>
            </w:r>
            <w:r w:rsidR="00233FAD">
              <w:rPr>
                <w:rStyle w:val="Inne"/>
                <w:b/>
              </w:rPr>
              <w:t>PRZY</w:t>
            </w:r>
            <w:r>
              <w:rPr>
                <w:rStyle w:val="Inne"/>
                <w:b/>
              </w:rPr>
              <w:t xml:space="preserve"> WYTWARZANIU</w:t>
            </w:r>
          </w:p>
          <w:p w14:paraId="4A7D2F53" w14:textId="531B70A6" w:rsidR="002E7399" w:rsidRDefault="00AE27C6" w:rsidP="0040357E">
            <w:pPr>
              <w:pStyle w:val="Inne0"/>
              <w:jc w:val="center"/>
            </w:pPr>
            <w:r>
              <w:rPr>
                <w:rStyle w:val="Inne"/>
                <w:b/>
              </w:rPr>
              <w:t>PRODUKTÓW MIĘSNYCH, DROBIOWYCH I JAJECZNYCH</w:t>
            </w:r>
          </w:p>
        </w:tc>
      </w:tr>
    </w:tbl>
    <w:p w14:paraId="2AEAE854" w14:textId="77777777" w:rsidR="002E7399" w:rsidRDefault="002E7399" w:rsidP="0040357E">
      <w:pPr>
        <w:spacing w:after="199" w:line="1" w:lineRule="exact"/>
      </w:pPr>
    </w:p>
    <w:p w14:paraId="10DFB49D" w14:textId="77777777" w:rsidR="002E7399" w:rsidRDefault="00AE27C6" w:rsidP="0040357E">
      <w:pPr>
        <w:pStyle w:val="Nagwek10"/>
        <w:ind w:firstLine="0"/>
      </w:pPr>
      <w:r>
        <w:rPr>
          <w:rStyle w:val="Nagwek1"/>
          <w:b/>
        </w:rPr>
        <w:t>I. CEL</w:t>
      </w:r>
    </w:p>
    <w:p w14:paraId="71209332" w14:textId="1CF808F8" w:rsidR="002E7399" w:rsidRDefault="00AE27C6" w:rsidP="00364AF9">
      <w:pPr>
        <w:pStyle w:val="Teksttreci0"/>
        <w:ind w:firstLine="0"/>
        <w:jc w:val="both"/>
      </w:pPr>
      <w:r>
        <w:rPr>
          <w:rStyle w:val="Teksttreci"/>
        </w:rPr>
        <w:t>Niniejsza dyrektywa zapewnia personelowi programu inspekcji (</w:t>
      </w:r>
      <w:r>
        <w:rPr>
          <w:rStyle w:val="Teksttreci"/>
          <w:i/>
          <w:iCs/>
        </w:rPr>
        <w:t>inspection program personnel, IPP</w:t>
      </w:r>
      <w:r>
        <w:rPr>
          <w:rStyle w:val="Teksttreci"/>
        </w:rPr>
        <w:t>) najnowsze aktualizacje listy substancji, które mogą być stosowane w produkcji mięsa, drobiu i produktów jajecznych. Przypominamy, że niniejsza dyrektywa nie zawiera już pełnego wykazu zatwierdzonych substancji, systemów interwencji przeciwdrobnoustrojowej do doczyszczania tuszek w ramach linii produkcyjnej (</w:t>
      </w:r>
      <w:r>
        <w:rPr>
          <w:rStyle w:val="Teksttreci"/>
          <w:i/>
          <w:iCs/>
        </w:rPr>
        <w:t>On-Line Reprocessing, OLR</w:t>
      </w:r>
      <w:r>
        <w:rPr>
          <w:rStyle w:val="Teksttreci"/>
        </w:rPr>
        <w:t>) i do rekondycjonowania tuszek poza linią produkcyjną (</w:t>
      </w:r>
      <w:r>
        <w:rPr>
          <w:rStyle w:val="Teksttreci"/>
          <w:i/>
          <w:iCs/>
        </w:rPr>
        <w:t>Off-Line Reprocessing, OFLR</w:t>
      </w:r>
      <w:r>
        <w:rPr>
          <w:rStyle w:val="Teksttreci"/>
        </w:rPr>
        <w:t xml:space="preserve">). Zamiast tego udostępnia jedynie listę najnowszych zmian. Pełna lista </w:t>
      </w:r>
      <w:hyperlink r:id="rId6" w:history="1">
        <w:r>
          <w:rPr>
            <w:rStyle w:val="Teksttreci"/>
            <w:color w:val="0000FF"/>
            <w:u w:val="single"/>
          </w:rPr>
          <w:t>Systemów interwencji przeciwdrobnoustrojowej OLR i OFLR</w:t>
        </w:r>
      </w:hyperlink>
      <w:r>
        <w:rPr>
          <w:rStyle w:val="Teksttreci"/>
        </w:rPr>
        <w:t xml:space="preserve"> jest dostępna pod powyższym linkiem</w:t>
      </w:r>
      <w:r>
        <w:rPr>
          <w:rStyle w:val="Teksttreci"/>
          <w:color w:val="0000FF"/>
        </w:rPr>
        <w:t xml:space="preserve">. </w:t>
      </w:r>
      <w:r>
        <w:rPr>
          <w:rStyle w:val="Teksttreci"/>
        </w:rPr>
        <w:t>FSIS udostępnia również link do</w:t>
      </w:r>
      <w:r w:rsidR="00266F50">
        <w:rPr>
          <w:rStyle w:val="Teksttreci"/>
        </w:rPr>
        <w:t xml:space="preserve"> </w:t>
      </w:r>
      <w:hyperlink r:id="rId7" w:history="1">
        <w:r>
          <w:rPr>
            <w:rStyle w:val="Teksttreci"/>
            <w:color w:val="0000FF"/>
            <w:u w:val="single"/>
          </w:rPr>
          <w:t xml:space="preserve">pełnej listy bezpiecznych i odpowiednich </w:t>
        </w:r>
      </w:hyperlink>
      <w:hyperlink r:id="rId8" w:history="1">
        <w:r>
          <w:rPr>
            <w:rStyle w:val="Teksttreci"/>
            <w:color w:val="0000FF"/>
            <w:u w:val="single"/>
          </w:rPr>
          <w:t>składników</w:t>
        </w:r>
      </w:hyperlink>
      <w:r w:rsidR="00266F50">
        <w:t xml:space="preserve"> </w:t>
      </w:r>
      <w:r>
        <w:rPr>
          <w:rStyle w:val="Teksttreci"/>
        </w:rPr>
        <w:t>oraz wykazu zamieszczonego w</w:t>
      </w:r>
      <w:r w:rsidR="00266F50">
        <w:rPr>
          <w:rStyle w:val="Teksttreci"/>
        </w:rPr>
        <w:t xml:space="preserve"> </w:t>
      </w:r>
      <w:hyperlink r:id="rId9" w:history="1">
        <w:r>
          <w:rPr>
            <w:rStyle w:val="Teksttreci"/>
            <w:color w:val="0000FF"/>
            <w:u w:val="single"/>
          </w:rPr>
          <w:t>9 CFR 424.21(c)</w:t>
        </w:r>
      </w:hyperlink>
      <w:r w:rsidR="00266F50">
        <w:t xml:space="preserve"> </w:t>
      </w:r>
      <w:r>
        <w:rPr>
          <w:rStyle w:val="Teksttreci"/>
        </w:rPr>
        <w:t>obejmującego dodatkowe dopuszczalne składniki żywności. Niniejsza dyrektywa i powiązane z nią dokumenty nie zastępują przepisów, w tym norm dotyczących identyfikacji</w:t>
      </w:r>
      <w:hyperlink r:id="rId10" w:history="1">
        <w:r>
          <w:rPr>
            <w:rStyle w:val="Teksttreci"/>
          </w:rPr>
          <w:t xml:space="preserve"> (</w:t>
        </w:r>
        <w:r>
          <w:rPr>
            <w:rStyle w:val="Teksttreci"/>
            <w:color w:val="0000FF"/>
            <w:u w:val="single"/>
          </w:rPr>
          <w:t>9 CFR 319</w:t>
        </w:r>
      </w:hyperlink>
      <w:r>
        <w:rPr>
          <w:rStyle w:val="Teksttreci"/>
        </w:rPr>
        <w:t xml:space="preserve"> i </w:t>
      </w:r>
      <w:hyperlink r:id="rId11" w:history="1">
        <w:r>
          <w:rPr>
            <w:rStyle w:val="Teksttreci"/>
            <w:color w:val="0000FF"/>
            <w:u w:val="single"/>
          </w:rPr>
          <w:t>9 CFR 381 podczęść P</w:t>
        </w:r>
        <w:r>
          <w:rPr>
            <w:rStyle w:val="Teksttreci"/>
          </w:rPr>
          <w:t>)</w:t>
        </w:r>
      </w:hyperlink>
      <w:r>
        <w:rPr>
          <w:rStyle w:val="Teksttreci"/>
        </w:rPr>
        <w:t>. Zakłady muszą zapewnić, że stosowanie przez nie wymienionych substancji jest zgodne ze wszystkimi wymogami prawnymi.</w:t>
      </w:r>
    </w:p>
    <w:p w14:paraId="09BBCCCB" w14:textId="77777777" w:rsidR="002E7399" w:rsidRPr="008A2BE4" w:rsidRDefault="00AE27C6" w:rsidP="0040357E">
      <w:pPr>
        <w:pStyle w:val="Nagwek10"/>
        <w:ind w:firstLine="0"/>
      </w:pPr>
      <w:r>
        <w:rPr>
          <w:rStyle w:val="Nagwek1"/>
          <w:b/>
        </w:rPr>
        <w:t>II. PRZESTAJE OBOWIĄZYWAĆ</w:t>
      </w:r>
    </w:p>
    <w:p w14:paraId="04AC4351" w14:textId="77777777" w:rsidR="002E7399" w:rsidRDefault="00AE27C6" w:rsidP="00364AF9">
      <w:pPr>
        <w:pStyle w:val="Teksttreci0"/>
        <w:spacing w:line="228" w:lineRule="auto"/>
        <w:ind w:firstLine="0"/>
        <w:jc w:val="both"/>
      </w:pPr>
      <w:r>
        <w:rPr>
          <w:rStyle w:val="Teksttreci"/>
        </w:rPr>
        <w:t xml:space="preserve">Dyrektywa FSIS 7120.1, wersja 58 </w:t>
      </w:r>
      <w:r>
        <w:rPr>
          <w:rStyle w:val="Teksttreci"/>
          <w:i/>
        </w:rPr>
        <w:t>Bezpieczne i odpowiednie składniki stosowane w wytwarzaniu produktów mięsnych, drobiowych i jajecznych</w:t>
      </w:r>
      <w:r>
        <w:rPr>
          <w:rStyle w:val="Teksttreci"/>
        </w:rPr>
        <w:t>, 21.06.2023 r.</w:t>
      </w:r>
    </w:p>
    <w:p w14:paraId="5F9F3D69" w14:textId="77777777" w:rsidR="002E7399" w:rsidRDefault="00AE27C6" w:rsidP="0040357E">
      <w:pPr>
        <w:pStyle w:val="Nagwek10"/>
        <w:keepNext w:val="0"/>
        <w:keepLines w:val="0"/>
        <w:ind w:firstLine="0"/>
      </w:pPr>
      <w:r>
        <w:rPr>
          <w:rStyle w:val="Teksttreci"/>
        </w:rPr>
        <w:t>III. NAJNOWSZA AKTUALIZACJA WYKAZU SUBSTANCJI</w:t>
      </w:r>
    </w:p>
    <w:p w14:paraId="7B03CDD1" w14:textId="77777777" w:rsidR="002E7399" w:rsidRDefault="00AE27C6" w:rsidP="0040357E">
      <w:pPr>
        <w:pStyle w:val="Podpistabeli0"/>
        <w:spacing w:after="120"/>
      </w:pPr>
      <w:r>
        <w:rPr>
          <w:rStyle w:val="Podpistabeli"/>
        </w:rPr>
        <w:t>Tabela 1: Podsumowanie aktualizacji wykazu substancji</w:t>
      </w:r>
    </w:p>
    <w:tbl>
      <w:tblPr>
        <w:tblOverlap w:val="never"/>
        <w:tblW w:w="5065" w:type="pct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55"/>
        <w:gridCol w:w="2443"/>
        <w:gridCol w:w="2155"/>
        <w:gridCol w:w="1355"/>
        <w:gridCol w:w="1652"/>
        <w:gridCol w:w="18"/>
      </w:tblGrid>
      <w:tr w:rsidR="002E7399" w:rsidRPr="00A04768" w14:paraId="643F7315" w14:textId="77777777" w:rsidTr="00E723C8">
        <w:trPr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FBC19C" w14:textId="77777777" w:rsidR="002E7399" w:rsidRPr="00A04768" w:rsidRDefault="00AE27C6" w:rsidP="004D2568">
            <w:pPr>
              <w:pStyle w:val="Inne0"/>
              <w:jc w:val="both"/>
              <w:rPr>
                <w:sz w:val="18"/>
                <w:szCs w:val="18"/>
              </w:rPr>
            </w:pPr>
            <w:r w:rsidRPr="00A04768">
              <w:rPr>
                <w:rStyle w:val="Inne"/>
                <w:sz w:val="18"/>
                <w:szCs w:val="18"/>
              </w:rPr>
              <w:t>1) Zastosowanie substancji jest zgodne z definicją substancji pomocniczej w przetwórstwie podaną przez FDA na etykietach, 2) Ogólnie uznane za bezpieczne (</w:t>
            </w:r>
            <w:r w:rsidRPr="00A04768">
              <w:rPr>
                <w:rStyle w:val="Inne"/>
                <w:i/>
                <w:iCs/>
                <w:sz w:val="18"/>
                <w:szCs w:val="18"/>
              </w:rPr>
              <w:t>Generally Recognized as Safe, GRAS</w:t>
            </w:r>
            <w:r w:rsidRPr="00A04768">
              <w:rPr>
                <w:rStyle w:val="Inne"/>
                <w:sz w:val="18"/>
                <w:szCs w:val="18"/>
              </w:rPr>
              <w:t>), 3) Drugorzędny bezpośredni dodatek do żywności, 4) Bezpośredni dodatek do żywności, 5) Dodatek barwiący, 6) Substancja mająca kontakt z żywnością (</w:t>
            </w:r>
            <w:r w:rsidRPr="00A04768">
              <w:rPr>
                <w:rStyle w:val="Inne"/>
                <w:i/>
                <w:iCs/>
                <w:sz w:val="18"/>
                <w:szCs w:val="18"/>
              </w:rPr>
              <w:t>Food Contact Substance, FCS</w:t>
            </w:r>
            <w:r w:rsidRPr="00A04768">
              <w:rPr>
                <w:rStyle w:val="Inne"/>
                <w:sz w:val="18"/>
                <w:szCs w:val="18"/>
              </w:rPr>
              <w:t>) podlegająca Powiadomieniom o substancjach mających kontakt z żywnością (</w:t>
            </w:r>
            <w:r w:rsidRPr="00A04768">
              <w:rPr>
                <w:rStyle w:val="Inne"/>
                <w:i/>
                <w:iCs/>
                <w:sz w:val="18"/>
                <w:szCs w:val="18"/>
              </w:rPr>
              <w:t>food contact notification, FCN</w:t>
            </w:r>
            <w:r w:rsidRPr="00A04768">
              <w:rPr>
                <w:rStyle w:val="Inne"/>
                <w:sz w:val="18"/>
                <w:szCs w:val="18"/>
              </w:rPr>
              <w:t>) jest definiowana jako jakakolwiek substancja przeznaczona do stosowania jako składnik materiałów stosowanych w produkcji, pakowaniu, transporcie lub przechowywaniu żywności, jeśli takie zastosowanie nie ma na celu wywołania żadnego efektu technicznego w takiej żywności.</w:t>
            </w:r>
          </w:p>
        </w:tc>
      </w:tr>
      <w:tr w:rsidR="00E723C8" w:rsidRPr="00A04768" w14:paraId="394C8D28" w14:textId="77777777" w:rsidTr="00E723C8">
        <w:trPr>
          <w:jc w:val="center"/>
        </w:trPr>
        <w:tc>
          <w:tcPr>
            <w:tcW w:w="847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12EDEAB" w14:textId="77777777" w:rsidR="002E7399" w:rsidRPr="00A04768" w:rsidRDefault="00AE27C6" w:rsidP="004D2568">
            <w:pPr>
              <w:pStyle w:val="Inne0"/>
              <w:jc w:val="center"/>
              <w:rPr>
                <w:sz w:val="18"/>
                <w:szCs w:val="18"/>
              </w:rPr>
            </w:pPr>
            <w:r w:rsidRPr="00A04768">
              <w:rPr>
                <w:rStyle w:val="Inne"/>
                <w:b/>
                <w:sz w:val="18"/>
                <w:szCs w:val="18"/>
              </w:rPr>
              <w:t>Substancja</w:t>
            </w:r>
          </w:p>
        </w:tc>
        <w:tc>
          <w:tcPr>
            <w:tcW w:w="1331" w:type="pct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E21317F" w14:textId="77777777" w:rsidR="002E7399" w:rsidRPr="00A04768" w:rsidRDefault="00AE27C6" w:rsidP="004D2568">
            <w:pPr>
              <w:pStyle w:val="Inne0"/>
              <w:spacing w:line="228" w:lineRule="auto"/>
              <w:jc w:val="center"/>
              <w:rPr>
                <w:sz w:val="18"/>
                <w:szCs w:val="18"/>
              </w:rPr>
            </w:pPr>
            <w:r w:rsidRPr="00A04768">
              <w:rPr>
                <w:rStyle w:val="Inne"/>
                <w:b/>
                <w:sz w:val="18"/>
                <w:szCs w:val="18"/>
              </w:rPr>
              <w:t>Przeznaczenie produktu</w:t>
            </w:r>
          </w:p>
        </w:tc>
        <w:tc>
          <w:tcPr>
            <w:tcW w:w="1174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A7493DA" w14:textId="77777777" w:rsidR="002E7399" w:rsidRPr="00A04768" w:rsidRDefault="00AE27C6" w:rsidP="004D2568">
            <w:pPr>
              <w:pStyle w:val="Inne0"/>
              <w:jc w:val="center"/>
              <w:rPr>
                <w:sz w:val="18"/>
                <w:szCs w:val="18"/>
              </w:rPr>
            </w:pPr>
            <w:r w:rsidRPr="00A04768">
              <w:rPr>
                <w:rStyle w:val="Inne"/>
                <w:b/>
                <w:sz w:val="18"/>
                <w:szCs w:val="18"/>
              </w:rPr>
              <w:t>Ilość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558ED4E" w14:textId="77777777" w:rsidR="002E7399" w:rsidRPr="00A04768" w:rsidRDefault="00AE27C6" w:rsidP="004D2568">
            <w:pPr>
              <w:pStyle w:val="Inne0"/>
              <w:jc w:val="center"/>
              <w:rPr>
                <w:sz w:val="18"/>
                <w:szCs w:val="18"/>
              </w:rPr>
            </w:pPr>
            <w:r w:rsidRPr="00A04768">
              <w:rPr>
                <w:rStyle w:val="Inne"/>
                <w:b/>
                <w:sz w:val="18"/>
                <w:szCs w:val="18"/>
              </w:rPr>
              <w:t>Numer referencyjny</w:t>
            </w:r>
          </w:p>
        </w:tc>
        <w:tc>
          <w:tcPr>
            <w:tcW w:w="91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6F94C4BE" w14:textId="77777777" w:rsidR="002E7399" w:rsidRPr="00A04768" w:rsidRDefault="00AE27C6" w:rsidP="004D2568">
            <w:pPr>
              <w:pStyle w:val="Inne0"/>
              <w:spacing w:line="228" w:lineRule="auto"/>
              <w:jc w:val="center"/>
              <w:rPr>
                <w:sz w:val="18"/>
                <w:szCs w:val="18"/>
              </w:rPr>
            </w:pPr>
            <w:r w:rsidRPr="00A04768">
              <w:rPr>
                <w:rStyle w:val="Inne"/>
                <w:b/>
                <w:sz w:val="18"/>
                <w:szCs w:val="18"/>
              </w:rPr>
              <w:t>Wymagania dotyczące oznaczania</w:t>
            </w:r>
          </w:p>
        </w:tc>
      </w:tr>
      <w:tr w:rsidR="002E7399" w:rsidRPr="00A04768" w14:paraId="717C3814" w14:textId="77777777" w:rsidTr="00E723C8">
        <w:trPr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D0132B" w14:textId="77777777" w:rsidR="002E7399" w:rsidRPr="00A04768" w:rsidRDefault="00AE27C6" w:rsidP="0040357E">
            <w:pPr>
              <w:pStyle w:val="Inne0"/>
              <w:jc w:val="center"/>
              <w:rPr>
                <w:sz w:val="18"/>
                <w:szCs w:val="18"/>
              </w:rPr>
            </w:pPr>
            <w:r w:rsidRPr="00A04768">
              <w:rPr>
                <w:rStyle w:val="Inne"/>
                <w:b/>
                <w:sz w:val="18"/>
                <w:szCs w:val="18"/>
              </w:rPr>
              <w:t>Środki przeciwdrobnoustrojowe</w:t>
            </w:r>
          </w:p>
        </w:tc>
      </w:tr>
      <w:tr w:rsidR="00E723C8" w:rsidRPr="00A04768" w14:paraId="63B0A739" w14:textId="77777777" w:rsidTr="00E723C8">
        <w:trPr>
          <w:trHeight w:val="268"/>
          <w:jc w:val="center"/>
        </w:trPr>
        <w:tc>
          <w:tcPr>
            <w:tcW w:w="847" w:type="pct"/>
            <w:tcBorders>
              <w:top w:val="single" w:sz="4" w:space="0" w:color="auto"/>
              <w:left w:val="single" w:sz="4" w:space="0" w:color="auto"/>
            </w:tcBorders>
          </w:tcPr>
          <w:p w14:paraId="458040D7" w14:textId="77777777" w:rsidR="002402A4" w:rsidRPr="00A04768" w:rsidRDefault="002402A4" w:rsidP="0040357E">
            <w:pPr>
              <w:pStyle w:val="Inne0"/>
              <w:ind w:right="113"/>
              <w:rPr>
                <w:sz w:val="18"/>
                <w:szCs w:val="18"/>
              </w:rPr>
            </w:pPr>
            <w:r w:rsidRPr="00A04768">
              <w:rPr>
                <w:rStyle w:val="Inne"/>
                <w:sz w:val="18"/>
                <w:szCs w:val="18"/>
              </w:rPr>
              <w:t xml:space="preserve">Preparat bakteriofagowy (preparat celowany na bakterie </w:t>
            </w:r>
            <w:r w:rsidRPr="00A04768">
              <w:rPr>
                <w:rStyle w:val="Inne"/>
                <w:i/>
                <w:iCs/>
                <w:sz w:val="18"/>
                <w:szCs w:val="18"/>
              </w:rPr>
              <w:t>Salmonella</w:t>
            </w:r>
            <w:r w:rsidRPr="00A04768">
              <w:rPr>
                <w:rStyle w:val="Inne"/>
                <w:sz w:val="18"/>
                <w:szCs w:val="18"/>
              </w:rPr>
              <w:t>)</w:t>
            </w:r>
          </w:p>
        </w:tc>
        <w:tc>
          <w:tcPr>
            <w:tcW w:w="1331" w:type="pct"/>
            <w:tcBorders>
              <w:top w:val="single" w:sz="4" w:space="0" w:color="auto"/>
              <w:left w:val="single" w:sz="4" w:space="0" w:color="auto"/>
            </w:tcBorders>
          </w:tcPr>
          <w:p w14:paraId="64444F65" w14:textId="77777777" w:rsidR="002402A4" w:rsidRPr="00A04768" w:rsidRDefault="002402A4" w:rsidP="0040357E">
            <w:pPr>
              <w:pStyle w:val="Inne0"/>
              <w:ind w:right="170"/>
              <w:rPr>
                <w:sz w:val="18"/>
                <w:szCs w:val="18"/>
              </w:rPr>
            </w:pPr>
            <w:r w:rsidRPr="00A04768">
              <w:rPr>
                <w:rStyle w:val="Inne"/>
                <w:sz w:val="18"/>
                <w:szCs w:val="18"/>
              </w:rPr>
              <w:t>Produkty drobiowe gotowe do spożycia (</w:t>
            </w:r>
            <w:r w:rsidRPr="00A04768">
              <w:rPr>
                <w:rStyle w:val="Inne"/>
                <w:i/>
                <w:iCs/>
                <w:sz w:val="18"/>
                <w:szCs w:val="18"/>
              </w:rPr>
              <w:t>ready-to-eat, RTE</w:t>
            </w:r>
            <w:r w:rsidRPr="00A04768">
              <w:rPr>
                <w:rStyle w:val="Inne"/>
                <w:sz w:val="18"/>
                <w:szCs w:val="18"/>
              </w:rPr>
              <w:t>) przed krojeniem oraz surowe tusze drobiowe, części i mielone mięso, stosowanie w postaci aerozolu;</w:t>
            </w:r>
          </w:p>
          <w:p w14:paraId="2BA6C6FC" w14:textId="54657C28" w:rsidR="002402A4" w:rsidRPr="00A04768" w:rsidRDefault="002402A4" w:rsidP="0040357E">
            <w:pPr>
              <w:pStyle w:val="Inne0"/>
              <w:ind w:right="57"/>
              <w:rPr>
                <w:sz w:val="18"/>
                <w:szCs w:val="18"/>
              </w:rPr>
            </w:pPr>
            <w:r w:rsidRPr="00A04768">
              <w:rPr>
                <w:rStyle w:val="Inne"/>
                <w:sz w:val="18"/>
                <w:szCs w:val="18"/>
              </w:rPr>
              <w:t>Tusze, podtusze i okrawki mięsa czerwonego gotowego do spożycia i surowego.</w:t>
            </w:r>
          </w:p>
        </w:tc>
        <w:tc>
          <w:tcPr>
            <w:tcW w:w="1174" w:type="pct"/>
            <w:tcBorders>
              <w:top w:val="single" w:sz="4" w:space="0" w:color="auto"/>
              <w:left w:val="single" w:sz="4" w:space="0" w:color="auto"/>
            </w:tcBorders>
          </w:tcPr>
          <w:p w14:paraId="382C7D9A" w14:textId="77777777" w:rsidR="002402A4" w:rsidRPr="00A04768" w:rsidRDefault="002402A4" w:rsidP="0040357E">
            <w:pPr>
              <w:pStyle w:val="Inne0"/>
              <w:ind w:right="113"/>
              <w:rPr>
                <w:sz w:val="18"/>
                <w:szCs w:val="18"/>
              </w:rPr>
            </w:pPr>
            <w:r w:rsidRPr="00A04768">
              <w:rPr>
                <w:rStyle w:val="Inne"/>
                <w:sz w:val="18"/>
                <w:szCs w:val="18"/>
              </w:rPr>
              <w:t>Koktajl monofagowy stosowany w ilości do 1 x 10^8 PFU/g żywności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</w:tcBorders>
          </w:tcPr>
          <w:p w14:paraId="1DDB3E6F" w14:textId="77777777" w:rsidR="002402A4" w:rsidRPr="00A04768" w:rsidRDefault="002402A4" w:rsidP="0040357E">
            <w:pPr>
              <w:pStyle w:val="Inne0"/>
              <w:ind w:right="57"/>
              <w:rPr>
                <w:sz w:val="18"/>
                <w:szCs w:val="18"/>
              </w:rPr>
            </w:pPr>
            <w:r w:rsidRPr="00A04768">
              <w:rPr>
                <w:rStyle w:val="Inne"/>
                <w:sz w:val="18"/>
                <w:szCs w:val="18"/>
              </w:rPr>
              <w:t>Numer powiadomienia GRAS 000435</w:t>
            </w:r>
          </w:p>
        </w:tc>
        <w:tc>
          <w:tcPr>
            <w:tcW w:w="91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F6F8B8" w14:textId="144DD511" w:rsidR="002402A4" w:rsidRPr="00A04768" w:rsidRDefault="002402A4" w:rsidP="0040357E">
            <w:pPr>
              <w:pStyle w:val="Inne0"/>
              <w:ind w:right="113"/>
              <w:rPr>
                <w:sz w:val="18"/>
                <w:szCs w:val="18"/>
              </w:rPr>
            </w:pPr>
            <w:r w:rsidRPr="00A04768">
              <w:rPr>
                <w:rStyle w:val="Inne"/>
                <w:sz w:val="18"/>
                <w:szCs w:val="18"/>
              </w:rPr>
              <w:t>Brak w warunkach stosowania (1). Stosowanie w mielonym drobiu wymaga oznakowania dodanej wody: „Mielony [kurczak, indyk itp.] zawierający [x]% roztworu wodnego”</w:t>
            </w:r>
          </w:p>
        </w:tc>
      </w:tr>
      <w:tr w:rsidR="00E723C8" w:rsidRPr="00A04768" w14:paraId="63575018" w14:textId="77777777" w:rsidTr="00E723C8">
        <w:trPr>
          <w:jc w:val="center"/>
        </w:trPr>
        <w:tc>
          <w:tcPr>
            <w:tcW w:w="847" w:type="pct"/>
            <w:tcBorders>
              <w:top w:val="single" w:sz="4" w:space="0" w:color="auto"/>
              <w:left w:val="single" w:sz="4" w:space="0" w:color="auto"/>
            </w:tcBorders>
          </w:tcPr>
          <w:p w14:paraId="33118032" w14:textId="77777777" w:rsidR="002E7399" w:rsidRPr="00A04768" w:rsidRDefault="00AE27C6" w:rsidP="0040357E">
            <w:pPr>
              <w:pStyle w:val="Inne0"/>
              <w:ind w:right="113"/>
              <w:rPr>
                <w:sz w:val="18"/>
                <w:szCs w:val="18"/>
              </w:rPr>
            </w:pPr>
            <w:r w:rsidRPr="00A04768">
              <w:rPr>
                <w:rStyle w:val="Inne"/>
                <w:sz w:val="18"/>
                <w:szCs w:val="18"/>
              </w:rPr>
              <w:t>Preparat bakteriofagowy</w:t>
            </w:r>
            <w:r w:rsidRPr="00A04768">
              <w:rPr>
                <w:rStyle w:val="Inne"/>
                <w:i/>
                <w:sz w:val="18"/>
                <w:szCs w:val="18"/>
              </w:rPr>
              <w:t xml:space="preserve">Salmonella </w:t>
            </w:r>
            <w:r w:rsidRPr="00A04768">
              <w:rPr>
                <w:rStyle w:val="Inne"/>
                <w:sz w:val="18"/>
                <w:szCs w:val="18"/>
              </w:rPr>
              <w:t xml:space="preserve">składający się z dwóch </w:t>
            </w:r>
            <w:r w:rsidRPr="00A04768">
              <w:rPr>
                <w:rStyle w:val="Inne"/>
                <w:sz w:val="18"/>
                <w:szCs w:val="18"/>
              </w:rPr>
              <w:lastRenderedPageBreak/>
              <w:t>monofagów (BP-63 i BP-12 Triumvirate)</w:t>
            </w:r>
          </w:p>
        </w:tc>
        <w:tc>
          <w:tcPr>
            <w:tcW w:w="1331" w:type="pct"/>
            <w:tcBorders>
              <w:top w:val="single" w:sz="4" w:space="0" w:color="auto"/>
              <w:left w:val="single" w:sz="4" w:space="0" w:color="auto"/>
            </w:tcBorders>
          </w:tcPr>
          <w:p w14:paraId="416FDB9A" w14:textId="77777777" w:rsidR="002E7399" w:rsidRPr="00A04768" w:rsidRDefault="00AE27C6" w:rsidP="0040357E">
            <w:pPr>
              <w:pStyle w:val="Inne0"/>
              <w:ind w:right="113"/>
              <w:rPr>
                <w:sz w:val="18"/>
                <w:szCs w:val="18"/>
              </w:rPr>
            </w:pPr>
            <w:r w:rsidRPr="00A04768">
              <w:rPr>
                <w:rStyle w:val="Inne"/>
                <w:sz w:val="18"/>
                <w:szCs w:val="18"/>
              </w:rPr>
              <w:lastRenderedPageBreak/>
              <w:t>Surowe tusze drobiowe, części i okrawki</w:t>
            </w:r>
          </w:p>
        </w:tc>
        <w:tc>
          <w:tcPr>
            <w:tcW w:w="1174" w:type="pct"/>
            <w:tcBorders>
              <w:top w:val="single" w:sz="4" w:space="0" w:color="auto"/>
              <w:left w:val="single" w:sz="4" w:space="0" w:color="auto"/>
            </w:tcBorders>
          </w:tcPr>
          <w:p w14:paraId="7B4869D3" w14:textId="77777777" w:rsidR="002E7399" w:rsidRPr="00A04768" w:rsidRDefault="00AE27C6" w:rsidP="0040357E">
            <w:pPr>
              <w:pStyle w:val="Inne0"/>
              <w:ind w:right="113"/>
              <w:rPr>
                <w:sz w:val="18"/>
                <w:szCs w:val="18"/>
              </w:rPr>
            </w:pPr>
            <w:r w:rsidRPr="00A04768">
              <w:rPr>
                <w:rStyle w:val="Inne"/>
                <w:sz w:val="18"/>
                <w:szCs w:val="18"/>
              </w:rPr>
              <w:t>Preparat bakteriofagowy</w:t>
            </w:r>
            <w:r w:rsidRPr="00A04768">
              <w:rPr>
                <w:rStyle w:val="Inne"/>
                <w:i/>
                <w:sz w:val="18"/>
                <w:szCs w:val="18"/>
              </w:rPr>
              <w:t xml:space="preserve">Salmonella </w:t>
            </w:r>
            <w:r w:rsidRPr="00A04768">
              <w:rPr>
                <w:rStyle w:val="Inne"/>
                <w:sz w:val="18"/>
                <w:szCs w:val="18"/>
              </w:rPr>
              <w:t>stosowany w stężeniu 1 x 10^8 PFU/g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</w:tcBorders>
          </w:tcPr>
          <w:p w14:paraId="2410BD6A" w14:textId="77777777" w:rsidR="002E7399" w:rsidRPr="00A04768" w:rsidRDefault="00AE27C6" w:rsidP="0040357E">
            <w:pPr>
              <w:pStyle w:val="Inne0"/>
              <w:ind w:right="113"/>
              <w:rPr>
                <w:sz w:val="18"/>
                <w:szCs w:val="18"/>
              </w:rPr>
            </w:pPr>
            <w:r w:rsidRPr="00A04768">
              <w:rPr>
                <w:rStyle w:val="Inne"/>
                <w:sz w:val="18"/>
                <w:szCs w:val="18"/>
              </w:rPr>
              <w:t>Numer powiadomienia GRAS 000603</w:t>
            </w:r>
          </w:p>
        </w:tc>
        <w:tc>
          <w:tcPr>
            <w:tcW w:w="91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3F456E" w14:textId="77777777" w:rsidR="002E7399" w:rsidRPr="00A04768" w:rsidRDefault="00AE27C6" w:rsidP="0040357E">
            <w:pPr>
              <w:pStyle w:val="Inne0"/>
              <w:ind w:right="113"/>
              <w:rPr>
                <w:sz w:val="18"/>
                <w:szCs w:val="18"/>
              </w:rPr>
            </w:pPr>
            <w:r w:rsidRPr="00A04768">
              <w:rPr>
                <w:rStyle w:val="Inne"/>
                <w:sz w:val="18"/>
                <w:szCs w:val="18"/>
              </w:rPr>
              <w:t>Brak w przyjętych warunkach stosowania (2)</w:t>
            </w:r>
          </w:p>
        </w:tc>
      </w:tr>
      <w:tr w:rsidR="00E723C8" w:rsidRPr="00A04768" w14:paraId="79D43376" w14:textId="77777777" w:rsidTr="00E723C8">
        <w:trPr>
          <w:jc w:val="center"/>
        </w:trPr>
        <w:tc>
          <w:tcPr>
            <w:tcW w:w="847" w:type="pct"/>
            <w:tcBorders>
              <w:top w:val="single" w:sz="4" w:space="0" w:color="auto"/>
              <w:left w:val="single" w:sz="4" w:space="0" w:color="auto"/>
            </w:tcBorders>
          </w:tcPr>
          <w:p w14:paraId="27A89F55" w14:textId="77777777" w:rsidR="002E7399" w:rsidRPr="00A04768" w:rsidRDefault="00AE27C6" w:rsidP="0040357E">
            <w:pPr>
              <w:pStyle w:val="Inne0"/>
              <w:ind w:right="113"/>
              <w:rPr>
                <w:sz w:val="18"/>
                <w:szCs w:val="18"/>
              </w:rPr>
            </w:pPr>
            <w:r w:rsidRPr="00A04768">
              <w:rPr>
                <w:rStyle w:val="Inne"/>
                <w:sz w:val="18"/>
                <w:szCs w:val="18"/>
              </w:rPr>
              <w:t>Preparat bakteriofagowy</w:t>
            </w:r>
            <w:r w:rsidRPr="00A04768">
              <w:rPr>
                <w:rStyle w:val="Inne"/>
                <w:i/>
                <w:sz w:val="18"/>
                <w:szCs w:val="18"/>
              </w:rPr>
              <w:t xml:space="preserve">Salmonella </w:t>
            </w:r>
            <w:r w:rsidRPr="00A04768">
              <w:rPr>
                <w:rStyle w:val="Inne"/>
                <w:sz w:val="18"/>
                <w:szCs w:val="18"/>
              </w:rPr>
              <w:t>zawierający monofagi bakteryjne FO1a i S16</w:t>
            </w:r>
          </w:p>
        </w:tc>
        <w:tc>
          <w:tcPr>
            <w:tcW w:w="1331" w:type="pct"/>
            <w:tcBorders>
              <w:top w:val="single" w:sz="4" w:space="0" w:color="auto"/>
              <w:left w:val="single" w:sz="4" w:space="0" w:color="auto"/>
            </w:tcBorders>
          </w:tcPr>
          <w:p w14:paraId="0AF547F7" w14:textId="46762DC1" w:rsidR="002E7399" w:rsidRPr="00A04768" w:rsidRDefault="00AE27C6" w:rsidP="0040357E">
            <w:pPr>
              <w:pStyle w:val="Inne0"/>
              <w:ind w:right="113"/>
              <w:rPr>
                <w:sz w:val="18"/>
                <w:szCs w:val="18"/>
              </w:rPr>
            </w:pPr>
            <w:r w:rsidRPr="00A04768">
              <w:rPr>
                <w:rStyle w:val="Inne"/>
                <w:sz w:val="18"/>
                <w:szCs w:val="18"/>
              </w:rPr>
              <w:t>Tusze, części lub okrawki z czerwonego mięsa (wieprzowiny i wołowiny), nakładanie metodą zanurzania, opryskiwania lub mieszania; Surowe tusze i części z drobiu</w:t>
            </w:r>
          </w:p>
        </w:tc>
        <w:tc>
          <w:tcPr>
            <w:tcW w:w="1174" w:type="pct"/>
            <w:tcBorders>
              <w:top w:val="single" w:sz="4" w:space="0" w:color="auto"/>
              <w:left w:val="single" w:sz="4" w:space="0" w:color="auto"/>
            </w:tcBorders>
          </w:tcPr>
          <w:p w14:paraId="7ED6782A" w14:textId="77777777" w:rsidR="002E7399" w:rsidRPr="00A04768" w:rsidRDefault="00AE27C6" w:rsidP="0040357E">
            <w:pPr>
              <w:pStyle w:val="Inne0"/>
              <w:ind w:right="113"/>
              <w:rPr>
                <w:sz w:val="18"/>
                <w:szCs w:val="18"/>
              </w:rPr>
            </w:pPr>
            <w:r w:rsidRPr="00A04768">
              <w:rPr>
                <w:rStyle w:val="Inne"/>
                <w:sz w:val="18"/>
                <w:szCs w:val="18"/>
              </w:rPr>
              <w:t>Preparat bakteriofagowy</w:t>
            </w:r>
            <w:r w:rsidRPr="00A04768">
              <w:rPr>
                <w:rStyle w:val="Inne"/>
                <w:i/>
                <w:sz w:val="18"/>
                <w:szCs w:val="18"/>
              </w:rPr>
              <w:t xml:space="preserve">Salmonella </w:t>
            </w:r>
            <w:r w:rsidRPr="00A04768">
              <w:rPr>
                <w:rStyle w:val="Inne"/>
                <w:sz w:val="18"/>
                <w:szCs w:val="18"/>
              </w:rPr>
              <w:t>stosowany w stężeniach do 10^8 PFU/g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</w:tcBorders>
          </w:tcPr>
          <w:p w14:paraId="04CCCE42" w14:textId="77777777" w:rsidR="002E7399" w:rsidRPr="00A04768" w:rsidRDefault="00AE27C6" w:rsidP="0040357E">
            <w:pPr>
              <w:pStyle w:val="Inne0"/>
              <w:spacing w:line="228" w:lineRule="auto"/>
              <w:ind w:right="113"/>
              <w:rPr>
                <w:sz w:val="18"/>
                <w:szCs w:val="18"/>
              </w:rPr>
            </w:pPr>
            <w:r w:rsidRPr="00A04768">
              <w:rPr>
                <w:rStyle w:val="Inne"/>
                <w:sz w:val="18"/>
                <w:szCs w:val="18"/>
              </w:rPr>
              <w:t>Numer powiadomienia GRAS 000468</w:t>
            </w:r>
          </w:p>
        </w:tc>
        <w:tc>
          <w:tcPr>
            <w:tcW w:w="91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117C23" w14:textId="77777777" w:rsidR="002E7399" w:rsidRPr="00A04768" w:rsidRDefault="00AE27C6" w:rsidP="0040357E">
            <w:pPr>
              <w:pStyle w:val="Inne0"/>
              <w:ind w:right="113"/>
              <w:rPr>
                <w:sz w:val="18"/>
                <w:szCs w:val="18"/>
              </w:rPr>
            </w:pPr>
            <w:r w:rsidRPr="00A04768">
              <w:rPr>
                <w:rStyle w:val="Inne"/>
                <w:sz w:val="18"/>
                <w:szCs w:val="18"/>
              </w:rPr>
              <w:t>Brak w przyjętych warunkach stosowania (1)</w:t>
            </w:r>
          </w:p>
        </w:tc>
      </w:tr>
      <w:tr w:rsidR="00E723C8" w:rsidRPr="00A04768" w14:paraId="48C63038" w14:textId="77777777" w:rsidTr="00E723C8">
        <w:trPr>
          <w:jc w:val="center"/>
        </w:trPr>
        <w:tc>
          <w:tcPr>
            <w:tcW w:w="847" w:type="pct"/>
            <w:tcBorders>
              <w:top w:val="single" w:sz="4" w:space="0" w:color="auto"/>
              <w:left w:val="single" w:sz="4" w:space="0" w:color="auto"/>
            </w:tcBorders>
          </w:tcPr>
          <w:p w14:paraId="5CC73385" w14:textId="77777777" w:rsidR="002E7399" w:rsidRPr="00A04768" w:rsidRDefault="00AE27C6" w:rsidP="0040357E">
            <w:pPr>
              <w:pStyle w:val="Inne0"/>
              <w:ind w:right="113"/>
              <w:rPr>
                <w:sz w:val="18"/>
                <w:szCs w:val="18"/>
              </w:rPr>
            </w:pPr>
            <w:r w:rsidRPr="00A04768">
              <w:rPr>
                <w:rStyle w:val="Inne"/>
                <w:sz w:val="18"/>
                <w:szCs w:val="18"/>
              </w:rPr>
              <w:t xml:space="preserve">Długołańcuchowe glikolipidy z </w:t>
            </w:r>
            <w:r w:rsidRPr="00A04768">
              <w:rPr>
                <w:rStyle w:val="Inne"/>
                <w:i/>
                <w:sz w:val="18"/>
                <w:szCs w:val="18"/>
              </w:rPr>
              <w:t>Dacryopinax spathularia</w:t>
            </w:r>
            <w:r w:rsidRPr="00A04768">
              <w:rPr>
                <w:rStyle w:val="Inne"/>
                <w:sz w:val="18"/>
                <w:szCs w:val="18"/>
              </w:rPr>
              <w:t xml:space="preserve"> („glikolipidy z grzybów galaretowatych”)</w:t>
            </w:r>
          </w:p>
        </w:tc>
        <w:tc>
          <w:tcPr>
            <w:tcW w:w="1331" w:type="pct"/>
            <w:tcBorders>
              <w:top w:val="single" w:sz="4" w:space="0" w:color="auto"/>
              <w:left w:val="single" w:sz="4" w:space="0" w:color="auto"/>
            </w:tcBorders>
          </w:tcPr>
          <w:p w14:paraId="611066AE" w14:textId="77777777" w:rsidR="002E7399" w:rsidRPr="00A04768" w:rsidRDefault="00AE27C6" w:rsidP="0040357E">
            <w:pPr>
              <w:pStyle w:val="Inne0"/>
              <w:ind w:right="113"/>
              <w:rPr>
                <w:sz w:val="18"/>
                <w:szCs w:val="18"/>
              </w:rPr>
            </w:pPr>
            <w:r w:rsidRPr="00A04768">
              <w:rPr>
                <w:rStyle w:val="Inne"/>
                <w:sz w:val="18"/>
                <w:szCs w:val="18"/>
              </w:rPr>
              <w:t>Kiełbasy suszone</w:t>
            </w:r>
          </w:p>
        </w:tc>
        <w:tc>
          <w:tcPr>
            <w:tcW w:w="1174" w:type="pct"/>
            <w:tcBorders>
              <w:top w:val="single" w:sz="4" w:space="0" w:color="auto"/>
              <w:left w:val="single" w:sz="4" w:space="0" w:color="auto"/>
            </w:tcBorders>
          </w:tcPr>
          <w:p w14:paraId="4D401A98" w14:textId="77777777" w:rsidR="002E7399" w:rsidRPr="00A04768" w:rsidRDefault="00AE27C6" w:rsidP="0040357E">
            <w:pPr>
              <w:pStyle w:val="Inne0"/>
              <w:ind w:right="113"/>
              <w:rPr>
                <w:sz w:val="18"/>
                <w:szCs w:val="18"/>
              </w:rPr>
            </w:pPr>
            <w:r w:rsidRPr="00A04768">
              <w:rPr>
                <w:rStyle w:val="Inne"/>
                <w:sz w:val="18"/>
                <w:szCs w:val="18"/>
              </w:rPr>
              <w:t>Na poziomie 100 mg/kg w dawce 5 mg/dm^2 do obróbki powierzchniowej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</w:tcBorders>
          </w:tcPr>
          <w:p w14:paraId="2F491CF3" w14:textId="77777777" w:rsidR="002E7399" w:rsidRPr="00A04768" w:rsidRDefault="00AE27C6" w:rsidP="0040357E">
            <w:pPr>
              <w:pStyle w:val="Inne0"/>
              <w:ind w:right="113"/>
              <w:rPr>
                <w:sz w:val="18"/>
                <w:szCs w:val="18"/>
              </w:rPr>
            </w:pPr>
            <w:r w:rsidRPr="00A04768">
              <w:rPr>
                <w:rStyle w:val="Inne"/>
                <w:sz w:val="18"/>
                <w:szCs w:val="18"/>
              </w:rPr>
              <w:t>Numer powiadomienia GRAS 000740</w:t>
            </w:r>
          </w:p>
        </w:tc>
        <w:tc>
          <w:tcPr>
            <w:tcW w:w="91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E8670D" w14:textId="77777777" w:rsidR="002E7399" w:rsidRPr="00A04768" w:rsidRDefault="00AE27C6" w:rsidP="0040357E">
            <w:pPr>
              <w:pStyle w:val="Inne0"/>
              <w:ind w:right="113"/>
              <w:rPr>
                <w:sz w:val="18"/>
                <w:szCs w:val="18"/>
              </w:rPr>
            </w:pPr>
            <w:r w:rsidRPr="00A04768">
              <w:rPr>
                <w:rStyle w:val="Inne"/>
                <w:sz w:val="18"/>
                <w:szCs w:val="18"/>
              </w:rPr>
              <w:t>Wymienione w wykazie składników pod potoczną lub zwyczajową nazwą „glikolipidy” lub „glikolipidy grzybowe” (4)</w:t>
            </w:r>
          </w:p>
        </w:tc>
      </w:tr>
      <w:tr w:rsidR="00E723C8" w:rsidRPr="00A04768" w14:paraId="577E3673" w14:textId="77777777" w:rsidTr="00E723C8">
        <w:trPr>
          <w:jc w:val="center"/>
        </w:trPr>
        <w:tc>
          <w:tcPr>
            <w:tcW w:w="847" w:type="pct"/>
            <w:tcBorders>
              <w:top w:val="single" w:sz="4" w:space="0" w:color="auto"/>
              <w:left w:val="single" w:sz="4" w:space="0" w:color="auto"/>
            </w:tcBorders>
          </w:tcPr>
          <w:p w14:paraId="7634ADA8" w14:textId="77777777" w:rsidR="002E7399" w:rsidRPr="00A04768" w:rsidRDefault="00AE27C6" w:rsidP="0040357E">
            <w:pPr>
              <w:pStyle w:val="Inne0"/>
              <w:ind w:right="113"/>
              <w:rPr>
                <w:sz w:val="18"/>
                <w:szCs w:val="18"/>
              </w:rPr>
            </w:pPr>
            <w:r w:rsidRPr="00A04768">
              <w:rPr>
                <w:rStyle w:val="Inne"/>
                <w:sz w:val="18"/>
                <w:szCs w:val="18"/>
              </w:rPr>
              <w:t xml:space="preserve">Preparat bakteriofagowy (preparat celowany na bakterie </w:t>
            </w:r>
            <w:r w:rsidRPr="00A04768">
              <w:rPr>
                <w:rStyle w:val="Inne"/>
                <w:i/>
                <w:iCs/>
                <w:sz w:val="18"/>
                <w:szCs w:val="18"/>
              </w:rPr>
              <w:t>Salmonella</w:t>
            </w:r>
            <w:r w:rsidRPr="00A04768">
              <w:rPr>
                <w:rStyle w:val="Inne"/>
                <w:sz w:val="18"/>
                <w:szCs w:val="18"/>
              </w:rPr>
              <w:t>)</w:t>
            </w:r>
          </w:p>
        </w:tc>
        <w:tc>
          <w:tcPr>
            <w:tcW w:w="1331" w:type="pct"/>
            <w:tcBorders>
              <w:top w:val="single" w:sz="4" w:space="0" w:color="auto"/>
              <w:left w:val="single" w:sz="4" w:space="0" w:color="auto"/>
            </w:tcBorders>
          </w:tcPr>
          <w:p w14:paraId="5DF6F3A6" w14:textId="77777777" w:rsidR="002E7399" w:rsidRPr="00A04768" w:rsidRDefault="00AE27C6" w:rsidP="0040357E">
            <w:pPr>
              <w:pStyle w:val="Inne0"/>
              <w:ind w:right="113"/>
              <w:rPr>
                <w:sz w:val="18"/>
                <w:szCs w:val="18"/>
              </w:rPr>
            </w:pPr>
            <w:r w:rsidRPr="00A04768">
              <w:rPr>
                <w:rStyle w:val="Inne"/>
                <w:sz w:val="18"/>
                <w:szCs w:val="18"/>
              </w:rPr>
              <w:t>Czerwone mięso z całych mięśni oraz drób, w tym całe tusze, kawałki głównych części, kawałki mniejszych części, fragmenty, narządy i okrawki przed zmieleniem</w:t>
            </w:r>
          </w:p>
        </w:tc>
        <w:tc>
          <w:tcPr>
            <w:tcW w:w="1174" w:type="pct"/>
            <w:tcBorders>
              <w:top w:val="single" w:sz="4" w:space="0" w:color="auto"/>
              <w:left w:val="single" w:sz="4" w:space="0" w:color="auto"/>
            </w:tcBorders>
          </w:tcPr>
          <w:p w14:paraId="65EE1D9D" w14:textId="77777777" w:rsidR="002E7399" w:rsidRPr="00A04768" w:rsidRDefault="00AE27C6" w:rsidP="0040357E">
            <w:pPr>
              <w:pStyle w:val="Inne0"/>
              <w:ind w:right="113"/>
              <w:rPr>
                <w:sz w:val="18"/>
                <w:szCs w:val="18"/>
              </w:rPr>
            </w:pPr>
            <w:r w:rsidRPr="00A04768">
              <w:rPr>
                <w:rStyle w:val="Inne"/>
                <w:sz w:val="18"/>
                <w:szCs w:val="18"/>
              </w:rPr>
              <w:t>Na poziomach do 1 x 10^7 PFU/g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</w:tcBorders>
          </w:tcPr>
          <w:p w14:paraId="7AF308F7" w14:textId="77777777" w:rsidR="002E7399" w:rsidRPr="00A04768" w:rsidRDefault="00AE27C6" w:rsidP="0040357E">
            <w:pPr>
              <w:pStyle w:val="Inne0"/>
              <w:ind w:right="113"/>
              <w:rPr>
                <w:sz w:val="18"/>
                <w:szCs w:val="18"/>
              </w:rPr>
            </w:pPr>
            <w:r w:rsidRPr="00A04768">
              <w:rPr>
                <w:rStyle w:val="Inne"/>
                <w:sz w:val="18"/>
                <w:szCs w:val="18"/>
              </w:rPr>
              <w:t>Numer powiadomienia GRAS 001038</w:t>
            </w:r>
          </w:p>
        </w:tc>
        <w:tc>
          <w:tcPr>
            <w:tcW w:w="91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ABF260" w14:textId="77777777" w:rsidR="002E7399" w:rsidRPr="00A04768" w:rsidRDefault="00AE27C6" w:rsidP="0040357E">
            <w:pPr>
              <w:pStyle w:val="Inne0"/>
              <w:ind w:right="113"/>
              <w:rPr>
                <w:sz w:val="18"/>
                <w:szCs w:val="18"/>
              </w:rPr>
            </w:pPr>
            <w:r w:rsidRPr="00A04768">
              <w:rPr>
                <w:rStyle w:val="Inne"/>
                <w:sz w:val="18"/>
                <w:szCs w:val="18"/>
              </w:rPr>
              <w:t>Brak w przyjętych warunkach stosowania (1)</w:t>
            </w:r>
          </w:p>
        </w:tc>
      </w:tr>
      <w:tr w:rsidR="00E723C8" w:rsidRPr="00A04768" w14:paraId="1EB2208E" w14:textId="77777777" w:rsidTr="00E723C8">
        <w:trPr>
          <w:jc w:val="center"/>
        </w:trPr>
        <w:tc>
          <w:tcPr>
            <w:tcW w:w="847" w:type="pct"/>
            <w:tcBorders>
              <w:top w:val="single" w:sz="4" w:space="0" w:color="auto"/>
              <w:left w:val="single" w:sz="4" w:space="0" w:color="auto"/>
            </w:tcBorders>
          </w:tcPr>
          <w:p w14:paraId="1FFBB0FF" w14:textId="77777777" w:rsidR="002E7399" w:rsidRPr="00A04768" w:rsidRDefault="00AE27C6" w:rsidP="0040357E">
            <w:pPr>
              <w:pStyle w:val="Inne0"/>
              <w:ind w:right="113"/>
              <w:rPr>
                <w:sz w:val="18"/>
                <w:szCs w:val="18"/>
              </w:rPr>
            </w:pPr>
            <w:r w:rsidRPr="00A04768">
              <w:rPr>
                <w:rStyle w:val="Inne"/>
                <w:sz w:val="18"/>
                <w:szCs w:val="18"/>
              </w:rPr>
              <w:t>Roztwór metakrzemianu sodu (</w:t>
            </w:r>
            <w:r w:rsidRPr="00A04768">
              <w:rPr>
                <w:rStyle w:val="Inne"/>
                <w:i/>
                <w:iCs/>
                <w:sz w:val="18"/>
                <w:szCs w:val="18"/>
              </w:rPr>
              <w:t>sodium metasilicate solution, SMS</w:t>
            </w:r>
            <w:r w:rsidRPr="00A04768">
              <w:rPr>
                <w:rStyle w:val="Inne"/>
                <w:sz w:val="18"/>
                <w:szCs w:val="18"/>
              </w:rPr>
              <w:t>)</w:t>
            </w:r>
          </w:p>
        </w:tc>
        <w:tc>
          <w:tcPr>
            <w:tcW w:w="1331" w:type="pct"/>
            <w:tcBorders>
              <w:top w:val="single" w:sz="4" w:space="0" w:color="auto"/>
              <w:left w:val="single" w:sz="4" w:space="0" w:color="auto"/>
            </w:tcBorders>
          </w:tcPr>
          <w:p w14:paraId="15C1EA99" w14:textId="77777777" w:rsidR="002E7399" w:rsidRPr="00A04768" w:rsidRDefault="00AE27C6" w:rsidP="0040357E">
            <w:pPr>
              <w:pStyle w:val="Inne0"/>
              <w:ind w:right="113"/>
              <w:rPr>
                <w:sz w:val="18"/>
                <w:szCs w:val="18"/>
              </w:rPr>
            </w:pPr>
            <w:r w:rsidRPr="00A04768">
              <w:rPr>
                <w:rStyle w:val="Inne"/>
                <w:sz w:val="18"/>
                <w:szCs w:val="18"/>
              </w:rPr>
              <w:t>Całe lub pocięte tusze i części drobiowe</w:t>
            </w:r>
          </w:p>
        </w:tc>
        <w:tc>
          <w:tcPr>
            <w:tcW w:w="1174" w:type="pct"/>
            <w:tcBorders>
              <w:top w:val="single" w:sz="4" w:space="0" w:color="auto"/>
              <w:left w:val="single" w:sz="4" w:space="0" w:color="auto"/>
            </w:tcBorders>
          </w:tcPr>
          <w:p w14:paraId="4B51BFC1" w14:textId="77777777" w:rsidR="002E7399" w:rsidRPr="00A04768" w:rsidRDefault="00AE27C6" w:rsidP="0040357E">
            <w:pPr>
              <w:pStyle w:val="Inne0"/>
              <w:ind w:right="113"/>
              <w:rPr>
                <w:sz w:val="18"/>
                <w:szCs w:val="18"/>
              </w:rPr>
            </w:pPr>
            <w:r w:rsidRPr="00A04768">
              <w:rPr>
                <w:rStyle w:val="Inne"/>
                <w:sz w:val="18"/>
                <w:szCs w:val="18"/>
              </w:rPr>
              <w:t>Roztwór metakrzemianu sodu w stężeniu 2% – 4% stosowany w postaci aerozolu lub metodą zanurzenia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</w:tcBorders>
          </w:tcPr>
          <w:p w14:paraId="1A363698" w14:textId="77777777" w:rsidR="002E7399" w:rsidRPr="00A04768" w:rsidRDefault="00AE27C6" w:rsidP="0040357E">
            <w:pPr>
              <w:pStyle w:val="Inne0"/>
              <w:ind w:right="113"/>
              <w:rPr>
                <w:sz w:val="18"/>
                <w:szCs w:val="18"/>
              </w:rPr>
            </w:pPr>
            <w:r w:rsidRPr="00A04768">
              <w:rPr>
                <w:rStyle w:val="Inne"/>
                <w:sz w:val="18"/>
                <w:szCs w:val="18"/>
              </w:rPr>
              <w:t>Określenie dopuszczalności; 21 CFR 173.310</w:t>
            </w:r>
          </w:p>
        </w:tc>
        <w:tc>
          <w:tcPr>
            <w:tcW w:w="91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D912C7" w14:textId="77777777" w:rsidR="002E7399" w:rsidRPr="00A04768" w:rsidRDefault="00AE27C6" w:rsidP="0040357E">
            <w:pPr>
              <w:pStyle w:val="Inne0"/>
              <w:ind w:right="113"/>
              <w:rPr>
                <w:sz w:val="18"/>
                <w:szCs w:val="18"/>
              </w:rPr>
            </w:pPr>
            <w:r w:rsidRPr="00A04768">
              <w:rPr>
                <w:rStyle w:val="Inne"/>
                <w:sz w:val="18"/>
                <w:szCs w:val="18"/>
              </w:rPr>
              <w:t>Brak w przyjętych warunkach stosowania (1)</w:t>
            </w:r>
          </w:p>
        </w:tc>
      </w:tr>
      <w:tr w:rsidR="00E723C8" w:rsidRPr="00A04768" w14:paraId="3787C53C" w14:textId="77777777" w:rsidTr="00E723C8">
        <w:trPr>
          <w:jc w:val="center"/>
        </w:trPr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97AD45" w14:textId="77777777" w:rsidR="002E7399" w:rsidRPr="00A04768" w:rsidRDefault="00AE27C6" w:rsidP="0040357E">
            <w:pPr>
              <w:pStyle w:val="Inne0"/>
              <w:ind w:right="113"/>
              <w:rPr>
                <w:sz w:val="18"/>
                <w:szCs w:val="18"/>
              </w:rPr>
            </w:pPr>
            <w:r w:rsidRPr="00A04768">
              <w:rPr>
                <w:rStyle w:val="Inne"/>
                <w:sz w:val="18"/>
                <w:szCs w:val="18"/>
              </w:rPr>
              <w:t>Mieszanka soli, kwasu mlekowego, dwuoctanu sodu oraz mono- i diglicerydów</w:t>
            </w:r>
          </w:p>
        </w:tc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DF070E" w14:textId="77777777" w:rsidR="002E7399" w:rsidRPr="00A04768" w:rsidRDefault="00AE27C6" w:rsidP="0040357E">
            <w:pPr>
              <w:pStyle w:val="Inne0"/>
              <w:ind w:right="113"/>
              <w:rPr>
                <w:sz w:val="18"/>
                <w:szCs w:val="18"/>
              </w:rPr>
            </w:pPr>
            <w:r w:rsidRPr="00A04768">
              <w:rPr>
                <w:rStyle w:val="Inne"/>
                <w:sz w:val="18"/>
                <w:szCs w:val="18"/>
              </w:rPr>
              <w:t>Gotowe do spożycia czerwone mięso i produkty drobiowe</w:t>
            </w:r>
          </w:p>
        </w:tc>
        <w:tc>
          <w:tcPr>
            <w:tcW w:w="1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1E9FDE" w14:textId="77777777" w:rsidR="002E7399" w:rsidRPr="00A04768" w:rsidRDefault="00AE27C6" w:rsidP="0040357E">
            <w:pPr>
              <w:pStyle w:val="Inne0"/>
              <w:ind w:right="113"/>
              <w:rPr>
                <w:sz w:val="18"/>
                <w:szCs w:val="18"/>
              </w:rPr>
            </w:pPr>
            <w:r w:rsidRPr="00A04768">
              <w:rPr>
                <w:rStyle w:val="Inne"/>
                <w:sz w:val="18"/>
                <w:szCs w:val="18"/>
              </w:rPr>
              <w:t>Mieszanka soli, kwasu mlekowego, dwuoctanu sodu oraz mono- i diglicerydów, nieprzekraczająca 0,5% składu produktu.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E7E42F" w14:textId="77777777" w:rsidR="002E7399" w:rsidRPr="00A04768" w:rsidRDefault="00AE27C6" w:rsidP="0040357E">
            <w:pPr>
              <w:pStyle w:val="Inne0"/>
              <w:ind w:right="113"/>
              <w:rPr>
                <w:sz w:val="18"/>
                <w:szCs w:val="18"/>
              </w:rPr>
            </w:pPr>
            <w:r w:rsidRPr="00A04768">
              <w:rPr>
                <w:rStyle w:val="Inne"/>
                <w:sz w:val="18"/>
                <w:szCs w:val="18"/>
              </w:rPr>
              <w:t>Określenie dopuszczalności</w:t>
            </w:r>
          </w:p>
        </w:tc>
        <w:tc>
          <w:tcPr>
            <w:tcW w:w="9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9C56E" w14:textId="039DA204" w:rsidR="002E7399" w:rsidRPr="00A04768" w:rsidRDefault="00AE27C6" w:rsidP="0040357E">
            <w:pPr>
              <w:pStyle w:val="Inne0"/>
              <w:ind w:right="113"/>
              <w:rPr>
                <w:sz w:val="18"/>
                <w:szCs w:val="18"/>
              </w:rPr>
            </w:pPr>
            <w:r w:rsidRPr="00A04768">
              <w:rPr>
                <w:rStyle w:val="Inne"/>
                <w:sz w:val="18"/>
                <w:szCs w:val="18"/>
              </w:rPr>
              <w:t>Wszystkie składniki, z wyjątkiem mono- i diglicerydów, muszą być wymienione w wykazie składników pod nazwą potoczną lub zwyczajową (4).</w:t>
            </w:r>
          </w:p>
        </w:tc>
      </w:tr>
      <w:tr w:rsidR="00E723C8" w:rsidRPr="00A04768" w14:paraId="74ABDAFE" w14:textId="77777777" w:rsidTr="00E723C8">
        <w:trPr>
          <w:jc w:val="center"/>
        </w:trPr>
        <w:tc>
          <w:tcPr>
            <w:tcW w:w="847" w:type="pct"/>
            <w:tcBorders>
              <w:top w:val="single" w:sz="4" w:space="0" w:color="auto"/>
              <w:left w:val="single" w:sz="4" w:space="0" w:color="auto"/>
            </w:tcBorders>
          </w:tcPr>
          <w:p w14:paraId="456C507F" w14:textId="1DB6CDB0" w:rsidR="002402A4" w:rsidRPr="00A04768" w:rsidRDefault="00AE27C6" w:rsidP="0040357E">
            <w:pPr>
              <w:pStyle w:val="Inne0"/>
              <w:ind w:right="113"/>
              <w:rPr>
                <w:sz w:val="18"/>
                <w:szCs w:val="18"/>
              </w:rPr>
            </w:pPr>
            <w:r w:rsidRPr="00A04768">
              <w:rPr>
                <w:sz w:val="18"/>
                <w:szCs w:val="18"/>
              </w:rPr>
              <w:br w:type="page"/>
            </w:r>
            <w:r w:rsidR="002402A4" w:rsidRPr="00A04768">
              <w:rPr>
                <w:rStyle w:val="Inne"/>
                <w:sz w:val="18"/>
                <w:szCs w:val="18"/>
              </w:rPr>
              <w:t>Wodna mieszanina kwasu nadoctowego (</w:t>
            </w:r>
            <w:r w:rsidR="002402A4" w:rsidRPr="00A04768">
              <w:rPr>
                <w:rStyle w:val="Inne"/>
                <w:i/>
                <w:iCs/>
                <w:sz w:val="18"/>
                <w:szCs w:val="18"/>
              </w:rPr>
              <w:t>peroxyacetic acid, PAA</w:t>
            </w:r>
            <w:r w:rsidR="002402A4" w:rsidRPr="00A04768">
              <w:rPr>
                <w:rStyle w:val="Inne"/>
                <w:sz w:val="18"/>
                <w:szCs w:val="18"/>
              </w:rPr>
              <w:t>), nadtlenku wodoru (</w:t>
            </w:r>
            <w:r w:rsidR="002402A4" w:rsidRPr="00A04768">
              <w:rPr>
                <w:rStyle w:val="Inne"/>
                <w:i/>
                <w:iCs/>
                <w:sz w:val="18"/>
                <w:szCs w:val="18"/>
              </w:rPr>
              <w:t>hydrogen peroxide, HP</w:t>
            </w:r>
            <w:r w:rsidR="002402A4" w:rsidRPr="00A04768">
              <w:rPr>
                <w:rStyle w:val="Inne"/>
                <w:sz w:val="18"/>
                <w:szCs w:val="18"/>
              </w:rPr>
              <w:t>), kwasu octowego, opcjonalnie kwasu siarkowego i opcjonalnie kwasu 1-hydroksyetylideno-1,1-difosfonowego (</w:t>
            </w:r>
            <w:r w:rsidR="002402A4" w:rsidRPr="00A04768">
              <w:rPr>
                <w:rStyle w:val="Inne"/>
                <w:i/>
                <w:iCs/>
                <w:sz w:val="18"/>
                <w:szCs w:val="18"/>
              </w:rPr>
              <w:t>1- Hydroxyethylidene- 1,1-diphosphonic acid, HEDP</w:t>
            </w:r>
            <w:r w:rsidR="002402A4" w:rsidRPr="00A04768">
              <w:rPr>
                <w:rStyle w:val="Inne"/>
                <w:sz w:val="18"/>
                <w:szCs w:val="18"/>
              </w:rPr>
              <w:t>) i/lub opcjonalnie kwasu dipikolinowego (</w:t>
            </w:r>
            <w:r w:rsidR="002402A4" w:rsidRPr="00A04768">
              <w:rPr>
                <w:rStyle w:val="Inne"/>
                <w:i/>
                <w:iCs/>
                <w:sz w:val="18"/>
                <w:szCs w:val="18"/>
              </w:rPr>
              <w:t xml:space="preserve">dipicolinic acid, </w:t>
            </w:r>
            <w:r w:rsidR="002402A4" w:rsidRPr="00A04768">
              <w:rPr>
                <w:rStyle w:val="Inne"/>
                <w:i/>
                <w:iCs/>
                <w:sz w:val="18"/>
                <w:szCs w:val="18"/>
              </w:rPr>
              <w:lastRenderedPageBreak/>
              <w:t>DPA</w:t>
            </w:r>
            <w:r w:rsidR="002402A4" w:rsidRPr="00A04768">
              <w:rPr>
                <w:rStyle w:val="Inne"/>
                <w:sz w:val="18"/>
                <w:szCs w:val="18"/>
              </w:rPr>
              <w:t>).</w:t>
            </w:r>
          </w:p>
        </w:tc>
        <w:tc>
          <w:tcPr>
            <w:tcW w:w="1331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E43D743" w14:textId="5B30F012" w:rsidR="002402A4" w:rsidRPr="00A04768" w:rsidRDefault="002402A4" w:rsidP="0040357E">
            <w:pPr>
              <w:pStyle w:val="Inne0"/>
              <w:spacing w:after="220"/>
              <w:ind w:right="113"/>
              <w:rPr>
                <w:sz w:val="18"/>
                <w:szCs w:val="18"/>
              </w:rPr>
            </w:pPr>
            <w:r w:rsidRPr="00A04768">
              <w:rPr>
                <w:rStyle w:val="Inne"/>
                <w:sz w:val="18"/>
                <w:szCs w:val="18"/>
              </w:rPr>
              <w:lastRenderedPageBreak/>
              <w:t>(1) W wodzie technologicznej i lodzie używanym do spryskiwania, mycia, płukania lub zanurzania tusz, części, okrawków i narządów z czerwonego mięsa oraz w wodzie chłodniczej do tusz, części, okrawków i narządów z czerwonego mięsa;</w:t>
            </w:r>
          </w:p>
          <w:p w14:paraId="7BA5FA28" w14:textId="77777777" w:rsidR="002402A4" w:rsidRPr="00A04768" w:rsidRDefault="002402A4" w:rsidP="0040357E">
            <w:pPr>
              <w:pStyle w:val="Inne0"/>
              <w:spacing w:after="220"/>
              <w:ind w:right="113"/>
              <w:rPr>
                <w:sz w:val="18"/>
                <w:szCs w:val="18"/>
              </w:rPr>
            </w:pPr>
            <w:r w:rsidRPr="00A04768">
              <w:rPr>
                <w:rStyle w:val="Inne"/>
                <w:sz w:val="18"/>
                <w:szCs w:val="18"/>
              </w:rPr>
              <w:t>(2) W wodzie technologicznej i lodzie używanym do spryskiwania, mycia, płukania lub zanurzania tusz, części, okrawków i narządów z drobiu oraz w wodzie chłodniczej, w niskotemperaturowych (np. poniżej 4°C) kąpielach zanurzeniowych lub w wodzie do parowania tusz, części, okrawków i narządów z drobiu;</w:t>
            </w:r>
          </w:p>
          <w:p w14:paraId="297AC20D" w14:textId="77777777" w:rsidR="002402A4" w:rsidRPr="00A04768" w:rsidRDefault="002402A4" w:rsidP="0040357E">
            <w:pPr>
              <w:pStyle w:val="Inne0"/>
              <w:spacing w:after="220"/>
              <w:ind w:right="113"/>
              <w:rPr>
                <w:sz w:val="18"/>
                <w:szCs w:val="18"/>
              </w:rPr>
            </w:pPr>
            <w:r w:rsidRPr="00A04768">
              <w:rPr>
                <w:rStyle w:val="Inne"/>
                <w:sz w:val="18"/>
                <w:szCs w:val="18"/>
              </w:rPr>
              <w:lastRenderedPageBreak/>
              <w:t>(3) W wodzie, solance lub lodzie do mycia, płukania lub chłodzenia przetworzonych i wstępnie uformowanych produktów z czerwonego mięsa;</w:t>
            </w:r>
          </w:p>
          <w:p w14:paraId="65732764" w14:textId="77777777" w:rsidR="002402A4" w:rsidRPr="00A04768" w:rsidRDefault="002402A4" w:rsidP="0040357E">
            <w:pPr>
              <w:pStyle w:val="Inne0"/>
              <w:spacing w:after="220"/>
              <w:ind w:right="113"/>
              <w:rPr>
                <w:sz w:val="18"/>
                <w:szCs w:val="18"/>
              </w:rPr>
            </w:pPr>
            <w:r w:rsidRPr="00A04768">
              <w:rPr>
                <w:rStyle w:val="Inne"/>
                <w:sz w:val="18"/>
                <w:szCs w:val="18"/>
              </w:rPr>
              <w:t>(4) W wodzie, solance lub lodzie do mycia, płukania lub chłodzenia przetworzonych i wstępnie uformowanych produktów z drobiu;</w:t>
            </w:r>
          </w:p>
          <w:p w14:paraId="3AD35C00" w14:textId="1BB0E101" w:rsidR="002402A4" w:rsidRPr="00A04768" w:rsidRDefault="002402A4" w:rsidP="0040357E">
            <w:pPr>
              <w:pStyle w:val="Inne0"/>
              <w:spacing w:after="220"/>
              <w:ind w:right="113"/>
              <w:rPr>
                <w:sz w:val="18"/>
                <w:szCs w:val="18"/>
              </w:rPr>
            </w:pPr>
            <w:r w:rsidRPr="00A04768">
              <w:rPr>
                <w:rStyle w:val="Inne"/>
                <w:sz w:val="18"/>
                <w:szCs w:val="18"/>
              </w:rPr>
              <w:t>(5) W solankach, sosach i marynatach nakładanych powierzchniowo lub wstrzykiwanych do przetworzonego lub nieprzetworzonego, gotowanego lub surowego, całego lub pokrojonego drobiu, przetworzonego i wstępnie uformowanego czerwonego mięsa i produktów drobiowych; oraz</w:t>
            </w:r>
          </w:p>
          <w:p w14:paraId="6758E948" w14:textId="597D45EA" w:rsidR="002402A4" w:rsidRPr="00A04768" w:rsidRDefault="002402A4" w:rsidP="0040357E">
            <w:pPr>
              <w:pStyle w:val="Inne0"/>
              <w:ind w:right="113"/>
              <w:rPr>
                <w:sz w:val="18"/>
                <w:szCs w:val="18"/>
              </w:rPr>
            </w:pPr>
            <w:r w:rsidRPr="00A04768">
              <w:rPr>
                <w:rStyle w:val="Inne"/>
                <w:sz w:val="18"/>
                <w:szCs w:val="18"/>
              </w:rPr>
              <w:t>(6) W wodzie do mycia jaj w skorupkach</w:t>
            </w:r>
          </w:p>
        </w:tc>
        <w:tc>
          <w:tcPr>
            <w:tcW w:w="1174" w:type="pct"/>
            <w:tcBorders>
              <w:top w:val="single" w:sz="4" w:space="0" w:color="auto"/>
              <w:left w:val="single" w:sz="4" w:space="0" w:color="auto"/>
            </w:tcBorders>
          </w:tcPr>
          <w:p w14:paraId="132D966E" w14:textId="77777777" w:rsidR="002402A4" w:rsidRPr="00A04768" w:rsidRDefault="002402A4" w:rsidP="0040357E">
            <w:pPr>
              <w:pStyle w:val="Inne0"/>
              <w:spacing w:after="220"/>
              <w:ind w:right="113"/>
              <w:rPr>
                <w:rStyle w:val="Inne"/>
                <w:sz w:val="18"/>
                <w:szCs w:val="18"/>
              </w:rPr>
            </w:pPr>
            <w:r w:rsidRPr="00A04768">
              <w:rPr>
                <w:rStyle w:val="Inne"/>
                <w:sz w:val="18"/>
                <w:szCs w:val="18"/>
              </w:rPr>
              <w:lastRenderedPageBreak/>
              <w:t>(1) Nie można przekraczać 2000 ppm PAA, 1203 ppm HP, 60 ppm HEDP i 1,64 ppm DPA;</w:t>
            </w:r>
          </w:p>
          <w:p w14:paraId="1CACC408" w14:textId="068ABAD1" w:rsidR="002402A4" w:rsidRPr="00A04768" w:rsidRDefault="002402A4" w:rsidP="0040357E">
            <w:pPr>
              <w:pStyle w:val="Inne0"/>
              <w:spacing w:after="220"/>
              <w:ind w:right="113"/>
              <w:rPr>
                <w:sz w:val="18"/>
                <w:szCs w:val="18"/>
              </w:rPr>
            </w:pPr>
            <w:r w:rsidRPr="00A04768">
              <w:rPr>
                <w:rStyle w:val="Inne"/>
                <w:sz w:val="18"/>
                <w:szCs w:val="18"/>
              </w:rPr>
              <w:t>(2) Nie można przekraczać 2000 ppm PAA, 1474 ppm HP, 100 ppm HEDP i 2,01 ppm DPA;</w:t>
            </w:r>
          </w:p>
          <w:p w14:paraId="2AE91EF4" w14:textId="77777777" w:rsidR="002402A4" w:rsidRPr="00A04768" w:rsidRDefault="002402A4" w:rsidP="0040357E">
            <w:pPr>
              <w:pStyle w:val="Inne0"/>
              <w:spacing w:after="220"/>
              <w:ind w:right="113"/>
              <w:rPr>
                <w:sz w:val="18"/>
                <w:szCs w:val="18"/>
              </w:rPr>
            </w:pPr>
            <w:r w:rsidRPr="00A04768">
              <w:rPr>
                <w:rStyle w:val="Inne"/>
                <w:sz w:val="18"/>
                <w:szCs w:val="18"/>
              </w:rPr>
              <w:t>(3) Nie można przekraczać 495 ppm PAA, 367 ppm HP, 23 ppm HEDP i 0,50 ppm DPA;</w:t>
            </w:r>
          </w:p>
          <w:p w14:paraId="4C554B62" w14:textId="77777777" w:rsidR="002402A4" w:rsidRPr="00A04768" w:rsidRDefault="002402A4" w:rsidP="0040357E">
            <w:pPr>
              <w:pStyle w:val="Inne0"/>
              <w:spacing w:after="220"/>
              <w:ind w:right="113"/>
              <w:rPr>
                <w:sz w:val="18"/>
                <w:szCs w:val="18"/>
              </w:rPr>
            </w:pPr>
            <w:r w:rsidRPr="00A04768">
              <w:rPr>
                <w:rStyle w:val="Inne"/>
                <w:sz w:val="18"/>
                <w:szCs w:val="18"/>
              </w:rPr>
              <w:t>(4) Nie można przekraczać 230 ppm PAA, 323 ppm HP, 12 ppm HEDP i 0,44 ppm DPA;</w:t>
            </w:r>
          </w:p>
          <w:p w14:paraId="7F39D925" w14:textId="77777777" w:rsidR="002402A4" w:rsidRPr="00A04768" w:rsidRDefault="002402A4" w:rsidP="0040357E">
            <w:pPr>
              <w:pStyle w:val="Inne0"/>
              <w:ind w:right="113"/>
              <w:rPr>
                <w:sz w:val="18"/>
                <w:szCs w:val="18"/>
              </w:rPr>
            </w:pPr>
            <w:r w:rsidRPr="00A04768">
              <w:rPr>
                <w:rStyle w:val="Inne"/>
                <w:sz w:val="18"/>
                <w:szCs w:val="18"/>
              </w:rPr>
              <w:t>(1)(2)(3)(4) zakres pH: 2,0–8,0; czas kontaktu z aerozolem: 5–60 sekund;</w:t>
            </w:r>
          </w:p>
          <w:p w14:paraId="58FA647E" w14:textId="694C6BE1" w:rsidR="002402A4" w:rsidRPr="00A04768" w:rsidRDefault="002402A4" w:rsidP="0040357E">
            <w:pPr>
              <w:pStyle w:val="Inne0"/>
              <w:spacing w:after="220"/>
              <w:ind w:right="113"/>
              <w:rPr>
                <w:sz w:val="18"/>
                <w:szCs w:val="18"/>
              </w:rPr>
            </w:pPr>
            <w:r w:rsidRPr="00A04768">
              <w:rPr>
                <w:rStyle w:val="Inne"/>
                <w:sz w:val="18"/>
                <w:szCs w:val="18"/>
              </w:rPr>
              <w:lastRenderedPageBreak/>
              <w:t>ciśnienie aerozolu 5150 psi; czas kontaktu podczas mycia i płukania: 5–60 sekund; czas zanurzenia: 5–30 sekund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</w:tcBorders>
          </w:tcPr>
          <w:p w14:paraId="3959ECAC" w14:textId="18E422E6" w:rsidR="002402A4" w:rsidRPr="00A04768" w:rsidRDefault="002402A4" w:rsidP="0040357E">
            <w:pPr>
              <w:pStyle w:val="Inne0"/>
              <w:ind w:right="113"/>
              <w:rPr>
                <w:sz w:val="18"/>
                <w:szCs w:val="18"/>
              </w:rPr>
            </w:pPr>
            <w:r w:rsidRPr="00A04768">
              <w:rPr>
                <w:rStyle w:val="Inne"/>
                <w:sz w:val="18"/>
                <w:szCs w:val="18"/>
              </w:rPr>
              <w:lastRenderedPageBreak/>
              <w:t>Numer powiadomienia o substancjach mających kontakt z żywnością: FCN 2274</w:t>
            </w:r>
          </w:p>
          <w:p w14:paraId="18EE20D9" w14:textId="49D94CD0" w:rsidR="002402A4" w:rsidRPr="00A04768" w:rsidRDefault="002402A4" w:rsidP="0040357E">
            <w:pPr>
              <w:pStyle w:val="Inne0"/>
              <w:spacing w:before="220"/>
              <w:ind w:right="113"/>
              <w:rPr>
                <w:sz w:val="18"/>
                <w:szCs w:val="18"/>
              </w:rPr>
            </w:pPr>
            <w:r w:rsidRPr="00A04768">
              <w:rPr>
                <w:rStyle w:val="Inne"/>
                <w:sz w:val="18"/>
                <w:szCs w:val="18"/>
              </w:rPr>
              <w:t>(zastępuje FCN 1872 i FCN 1897)</w:t>
            </w:r>
          </w:p>
        </w:tc>
        <w:tc>
          <w:tcPr>
            <w:tcW w:w="91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6EEDF7" w14:textId="457ED237" w:rsidR="002402A4" w:rsidRPr="00A04768" w:rsidRDefault="002402A4" w:rsidP="0040357E">
            <w:pPr>
              <w:pStyle w:val="Inne0"/>
              <w:ind w:right="113"/>
              <w:rPr>
                <w:sz w:val="18"/>
                <w:szCs w:val="18"/>
              </w:rPr>
            </w:pPr>
            <w:r w:rsidRPr="00A04768">
              <w:rPr>
                <w:rStyle w:val="Inne"/>
                <w:sz w:val="18"/>
                <w:szCs w:val="18"/>
              </w:rPr>
              <w:t>Brak w przyjętych warunkach stosowania (1)</w:t>
            </w:r>
          </w:p>
        </w:tc>
      </w:tr>
      <w:tr w:rsidR="00E723C8" w:rsidRPr="00A04768" w14:paraId="2CFB29A1" w14:textId="77777777" w:rsidTr="00E723C8">
        <w:trPr>
          <w:jc w:val="center"/>
        </w:trPr>
        <w:tc>
          <w:tcPr>
            <w:tcW w:w="847" w:type="pct"/>
            <w:tcBorders>
              <w:top w:val="single" w:sz="4" w:space="0" w:color="auto"/>
              <w:left w:val="single" w:sz="4" w:space="0" w:color="auto"/>
            </w:tcBorders>
          </w:tcPr>
          <w:p w14:paraId="7E716EE8" w14:textId="77777777" w:rsidR="002402A4" w:rsidRPr="00A04768" w:rsidRDefault="002402A4" w:rsidP="0040357E">
            <w:pPr>
              <w:ind w:right="113"/>
              <w:rPr>
                <w:sz w:val="18"/>
                <w:szCs w:val="18"/>
              </w:rPr>
            </w:pPr>
          </w:p>
        </w:tc>
        <w:tc>
          <w:tcPr>
            <w:tcW w:w="1331" w:type="pct"/>
            <w:vMerge/>
            <w:tcBorders>
              <w:left w:val="single" w:sz="4" w:space="0" w:color="auto"/>
            </w:tcBorders>
          </w:tcPr>
          <w:p w14:paraId="2AFC2B9B" w14:textId="694B9A2C" w:rsidR="002402A4" w:rsidRPr="00A04768" w:rsidRDefault="002402A4" w:rsidP="0040357E">
            <w:pPr>
              <w:pStyle w:val="Inne0"/>
              <w:ind w:right="113"/>
              <w:rPr>
                <w:sz w:val="18"/>
                <w:szCs w:val="18"/>
              </w:rPr>
            </w:pPr>
          </w:p>
        </w:tc>
        <w:tc>
          <w:tcPr>
            <w:tcW w:w="1174" w:type="pct"/>
            <w:tcBorders>
              <w:top w:val="single" w:sz="4" w:space="0" w:color="auto"/>
              <w:left w:val="single" w:sz="4" w:space="0" w:color="auto"/>
            </w:tcBorders>
          </w:tcPr>
          <w:p w14:paraId="272194F4" w14:textId="77777777" w:rsidR="002402A4" w:rsidRPr="00A04768" w:rsidRDefault="002402A4" w:rsidP="0040357E">
            <w:pPr>
              <w:ind w:right="113"/>
              <w:rPr>
                <w:sz w:val="18"/>
                <w:szCs w:val="18"/>
              </w:rPr>
            </w:pP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</w:tcBorders>
          </w:tcPr>
          <w:p w14:paraId="4E5C1E98" w14:textId="77777777" w:rsidR="002402A4" w:rsidRPr="00A04768" w:rsidRDefault="002402A4" w:rsidP="0040357E">
            <w:pPr>
              <w:ind w:right="113"/>
              <w:rPr>
                <w:sz w:val="18"/>
                <w:szCs w:val="18"/>
              </w:rPr>
            </w:pPr>
          </w:p>
        </w:tc>
        <w:tc>
          <w:tcPr>
            <w:tcW w:w="91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0E91C6" w14:textId="77777777" w:rsidR="002402A4" w:rsidRPr="00A04768" w:rsidRDefault="002402A4" w:rsidP="0040357E">
            <w:pPr>
              <w:ind w:right="113"/>
              <w:rPr>
                <w:sz w:val="18"/>
                <w:szCs w:val="18"/>
              </w:rPr>
            </w:pPr>
          </w:p>
        </w:tc>
      </w:tr>
      <w:tr w:rsidR="00E723C8" w:rsidRPr="00A04768" w14:paraId="33A61DA6" w14:textId="77777777" w:rsidTr="00E723C8">
        <w:trPr>
          <w:jc w:val="center"/>
        </w:trPr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78D104" w14:textId="77777777" w:rsidR="002402A4" w:rsidRPr="00A04768" w:rsidRDefault="002402A4" w:rsidP="0040357E">
            <w:pPr>
              <w:pStyle w:val="Inne0"/>
              <w:ind w:right="113"/>
              <w:rPr>
                <w:sz w:val="18"/>
                <w:szCs w:val="18"/>
              </w:rPr>
            </w:pPr>
            <w:r w:rsidRPr="00A04768">
              <w:rPr>
                <w:rStyle w:val="Inne"/>
                <w:sz w:val="18"/>
                <w:szCs w:val="18"/>
              </w:rPr>
              <w:t>Wodna mieszanina kwasu nadoctowego (</w:t>
            </w:r>
            <w:r w:rsidRPr="00A04768">
              <w:rPr>
                <w:rStyle w:val="Inne"/>
                <w:i/>
                <w:iCs/>
                <w:sz w:val="18"/>
                <w:szCs w:val="18"/>
              </w:rPr>
              <w:t>peroxyacetic acid, PAA</w:t>
            </w:r>
            <w:r w:rsidRPr="00A04768">
              <w:rPr>
                <w:rStyle w:val="Inne"/>
                <w:sz w:val="18"/>
                <w:szCs w:val="18"/>
              </w:rPr>
              <w:t>), nadtlenku wodoru (</w:t>
            </w:r>
            <w:r w:rsidRPr="00A04768">
              <w:rPr>
                <w:rStyle w:val="Inne"/>
                <w:i/>
                <w:iCs/>
                <w:sz w:val="18"/>
                <w:szCs w:val="18"/>
              </w:rPr>
              <w:t>hydrogen peroxide, HP</w:t>
            </w:r>
            <w:r w:rsidRPr="00A04768">
              <w:rPr>
                <w:rStyle w:val="Inne"/>
                <w:sz w:val="18"/>
                <w:szCs w:val="18"/>
              </w:rPr>
              <w:t>), kwasu octowego, kwasu 1-hydroksyetylideno-1,1-difosfonowego (</w:t>
            </w:r>
            <w:r w:rsidRPr="00A04768">
              <w:rPr>
                <w:rStyle w:val="Inne"/>
                <w:i/>
                <w:iCs/>
                <w:sz w:val="18"/>
                <w:szCs w:val="18"/>
              </w:rPr>
              <w:t>1- hydroxyethylidene- 1,1-diphosphonic acid, HEDP</w:t>
            </w:r>
            <w:r w:rsidRPr="00A04768">
              <w:rPr>
                <w:rStyle w:val="Inne"/>
                <w:sz w:val="18"/>
                <w:szCs w:val="18"/>
              </w:rPr>
              <w:t>) i/lub kwasu dipikolinowego (dipicolinic acid, DPA) oraz opcjonalnie kwasu siarkowego.</w:t>
            </w:r>
          </w:p>
        </w:tc>
        <w:tc>
          <w:tcPr>
            <w:tcW w:w="1331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47F763E3" w14:textId="77777777" w:rsidR="002402A4" w:rsidRPr="00A04768" w:rsidRDefault="002402A4" w:rsidP="0040357E">
            <w:pPr>
              <w:pStyle w:val="Inne0"/>
              <w:spacing w:after="220"/>
              <w:ind w:right="113"/>
              <w:rPr>
                <w:sz w:val="18"/>
                <w:szCs w:val="18"/>
              </w:rPr>
            </w:pPr>
            <w:r w:rsidRPr="00A04768">
              <w:rPr>
                <w:rStyle w:val="Inne"/>
                <w:sz w:val="18"/>
                <w:szCs w:val="18"/>
              </w:rPr>
              <w:t>1) W wodzie technologicznej stosowanej jako woda do mycia, natryskiwania, zanurzania, płukania, schładzania, niskotemperaturowa (poniżej 4°C) kąpiel zanurzeniowa lub woda do parzenia w przypadku całych lub pokrojonych tusz drobiowych, ich części, okrawków i narządów;</w:t>
            </w:r>
          </w:p>
          <w:p w14:paraId="78BFE8B5" w14:textId="77777777" w:rsidR="002402A4" w:rsidRPr="00A04768" w:rsidRDefault="002402A4" w:rsidP="0040357E">
            <w:pPr>
              <w:pStyle w:val="Inne0"/>
              <w:spacing w:after="220"/>
              <w:ind w:right="113"/>
              <w:rPr>
                <w:sz w:val="18"/>
                <w:szCs w:val="18"/>
              </w:rPr>
            </w:pPr>
            <w:r w:rsidRPr="00A04768">
              <w:rPr>
                <w:rStyle w:val="Inne"/>
                <w:sz w:val="18"/>
                <w:szCs w:val="18"/>
              </w:rPr>
              <w:t>2) W wodzie technologicznej lub lodzie stosowanym do mycia, płukania lub chłodzenia całych lub pokrojonych tusz, ich części, okrawków i narządów z czerwonego mięsa;</w:t>
            </w:r>
          </w:p>
          <w:p w14:paraId="754F6182" w14:textId="77777777" w:rsidR="002402A4" w:rsidRPr="00A04768" w:rsidRDefault="002402A4" w:rsidP="0040357E">
            <w:pPr>
              <w:pStyle w:val="Inne0"/>
              <w:spacing w:after="220"/>
              <w:ind w:right="113"/>
              <w:rPr>
                <w:sz w:val="18"/>
                <w:szCs w:val="18"/>
              </w:rPr>
            </w:pPr>
            <w:r w:rsidRPr="00A04768">
              <w:rPr>
                <w:rStyle w:val="Inne"/>
                <w:sz w:val="18"/>
                <w:szCs w:val="18"/>
              </w:rPr>
              <w:t>3) W wodzie technologicznej, lodzie lub solance stosowanej do mycia, płukania lub chłodzenia przetworzonych i wstępnie uformowanych produktów z czerwonego mięsa;</w:t>
            </w:r>
          </w:p>
          <w:p w14:paraId="18B053E1" w14:textId="482A612B" w:rsidR="002402A4" w:rsidRPr="00A04768" w:rsidRDefault="002402A4" w:rsidP="0040357E">
            <w:pPr>
              <w:pStyle w:val="Inne0"/>
              <w:spacing w:after="220"/>
              <w:ind w:right="113"/>
              <w:rPr>
                <w:sz w:val="18"/>
                <w:szCs w:val="18"/>
              </w:rPr>
            </w:pPr>
            <w:r w:rsidRPr="00A04768">
              <w:rPr>
                <w:rStyle w:val="Inne"/>
                <w:sz w:val="18"/>
                <w:szCs w:val="18"/>
              </w:rPr>
              <w:t>4) W wodzie technologicznej, lodzie lub solance stosowanej do mycia, płukania lub chłodzenia przetworzonych i wstępnie uformowanych produktów z drobiu;</w:t>
            </w:r>
          </w:p>
          <w:p w14:paraId="3F8E979C" w14:textId="77777777" w:rsidR="002402A4" w:rsidRPr="00A04768" w:rsidRDefault="002402A4" w:rsidP="0040357E">
            <w:pPr>
              <w:pStyle w:val="Inne0"/>
              <w:spacing w:after="220"/>
              <w:ind w:right="113"/>
              <w:rPr>
                <w:sz w:val="18"/>
                <w:szCs w:val="18"/>
              </w:rPr>
            </w:pPr>
            <w:r w:rsidRPr="00A04768">
              <w:rPr>
                <w:rStyle w:val="Inne"/>
                <w:sz w:val="18"/>
                <w:szCs w:val="18"/>
              </w:rPr>
              <w:t xml:space="preserve">5) W solankach, marynatach </w:t>
            </w:r>
            <w:r w:rsidRPr="00A04768">
              <w:rPr>
                <w:rStyle w:val="Inne"/>
                <w:sz w:val="18"/>
                <w:szCs w:val="18"/>
              </w:rPr>
              <w:lastRenderedPageBreak/>
              <w:t>i sosach nakładanych na powierzchnię lub wstrzykiwanych do przetworzonego lub nieprzetworzonego, ugotowanego lub niegotowanego drobiu; w sosach i marynatach nakładanych na powierzchnię przetworzonych i wstępnie uformowanych produktów z czerwonego mięsa i drobiu;</w:t>
            </w:r>
          </w:p>
          <w:p w14:paraId="015CBEE0" w14:textId="5C5B1057" w:rsidR="002402A4" w:rsidRPr="00A04768" w:rsidRDefault="002402A4" w:rsidP="0040357E">
            <w:pPr>
              <w:pStyle w:val="Inne0"/>
              <w:spacing w:after="220"/>
              <w:ind w:right="113"/>
              <w:rPr>
                <w:sz w:val="18"/>
                <w:szCs w:val="18"/>
              </w:rPr>
            </w:pPr>
            <w:r w:rsidRPr="00A04768">
              <w:rPr>
                <w:rStyle w:val="Inne"/>
                <w:sz w:val="18"/>
                <w:szCs w:val="18"/>
              </w:rPr>
              <w:t>6) W wodzie technologicznej używanej do mycia jaj w skorupkach</w:t>
            </w:r>
          </w:p>
        </w:tc>
        <w:tc>
          <w:tcPr>
            <w:tcW w:w="1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8703B6" w14:textId="4E021F73" w:rsidR="002402A4" w:rsidRPr="00A04768" w:rsidRDefault="002402A4" w:rsidP="0040357E">
            <w:pPr>
              <w:pStyle w:val="Inne0"/>
              <w:spacing w:after="220"/>
              <w:ind w:right="113"/>
              <w:rPr>
                <w:sz w:val="18"/>
                <w:szCs w:val="18"/>
              </w:rPr>
            </w:pPr>
            <w:r w:rsidRPr="00A04768">
              <w:rPr>
                <w:rStyle w:val="Inne"/>
                <w:sz w:val="18"/>
                <w:szCs w:val="18"/>
              </w:rPr>
              <w:lastRenderedPageBreak/>
              <w:t>1) 2000 ppm PAA, 1333 ppm HP, 133 ppm HEDP i 6,5 ppm DPA</w:t>
            </w:r>
          </w:p>
          <w:p w14:paraId="5F0798A7" w14:textId="5D199E71" w:rsidR="002402A4" w:rsidRPr="00A04768" w:rsidRDefault="002402A4" w:rsidP="0040357E">
            <w:pPr>
              <w:pStyle w:val="Inne0"/>
              <w:spacing w:after="220"/>
              <w:ind w:right="113"/>
              <w:rPr>
                <w:sz w:val="18"/>
                <w:szCs w:val="18"/>
              </w:rPr>
            </w:pPr>
            <w:r w:rsidRPr="00A04768">
              <w:rPr>
                <w:rStyle w:val="Inne"/>
                <w:sz w:val="18"/>
                <w:szCs w:val="18"/>
              </w:rPr>
              <w:t>2) 1800 ppm PAA, 1200 ppm HP, 120 ppm HEDP i 5,9 ppm DPA</w:t>
            </w:r>
          </w:p>
          <w:p w14:paraId="41781570" w14:textId="77777777" w:rsidR="002402A4" w:rsidRPr="00A04768" w:rsidRDefault="002402A4" w:rsidP="0040357E">
            <w:pPr>
              <w:pStyle w:val="Inne0"/>
              <w:spacing w:after="220"/>
              <w:ind w:right="113"/>
              <w:rPr>
                <w:sz w:val="18"/>
                <w:szCs w:val="18"/>
              </w:rPr>
            </w:pPr>
            <w:r w:rsidRPr="00A04768">
              <w:rPr>
                <w:rStyle w:val="Inne"/>
                <w:sz w:val="18"/>
                <w:szCs w:val="18"/>
              </w:rPr>
              <w:t>3) 495 ppm PAA, 193 ppm HP, 33 ppm HEDP i 0,5 ppm DPA</w:t>
            </w:r>
          </w:p>
          <w:p w14:paraId="12A69BA5" w14:textId="46178B21" w:rsidR="002402A4" w:rsidRPr="00A04768" w:rsidRDefault="002402A4" w:rsidP="0040357E">
            <w:pPr>
              <w:pStyle w:val="Inne0"/>
              <w:spacing w:after="220"/>
              <w:ind w:right="113"/>
              <w:rPr>
                <w:sz w:val="18"/>
                <w:szCs w:val="18"/>
              </w:rPr>
            </w:pPr>
            <w:r w:rsidRPr="00A04768">
              <w:rPr>
                <w:rStyle w:val="Inne"/>
                <w:sz w:val="18"/>
                <w:szCs w:val="18"/>
              </w:rPr>
              <w:t>4) 230 ppm PAA, 153 ppm HP, 15 ppm HEDP i 0,8 ppm DPA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ADB71A" w14:textId="77777777" w:rsidR="002402A4" w:rsidRPr="00A04768" w:rsidRDefault="002402A4" w:rsidP="0040357E">
            <w:pPr>
              <w:pStyle w:val="Inne0"/>
              <w:ind w:right="113"/>
              <w:rPr>
                <w:sz w:val="18"/>
                <w:szCs w:val="18"/>
              </w:rPr>
            </w:pPr>
            <w:r w:rsidRPr="00A04768">
              <w:rPr>
                <w:rStyle w:val="Inne"/>
                <w:sz w:val="18"/>
                <w:szCs w:val="18"/>
              </w:rPr>
              <w:t>FCN 2266 (wcześniej FCN 1986 i 1867)</w:t>
            </w:r>
          </w:p>
        </w:tc>
        <w:tc>
          <w:tcPr>
            <w:tcW w:w="9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60FB9" w14:textId="77777777" w:rsidR="002402A4" w:rsidRPr="00A04768" w:rsidRDefault="002402A4" w:rsidP="0040357E">
            <w:pPr>
              <w:pStyle w:val="Inne0"/>
              <w:ind w:right="113"/>
              <w:jc w:val="center"/>
              <w:rPr>
                <w:sz w:val="18"/>
                <w:szCs w:val="18"/>
              </w:rPr>
            </w:pPr>
            <w:r w:rsidRPr="00A04768">
              <w:rPr>
                <w:rStyle w:val="Inne"/>
                <w:sz w:val="18"/>
                <w:szCs w:val="18"/>
              </w:rPr>
              <w:t>Brak w przyjętych warunkach stosowania (1)</w:t>
            </w:r>
          </w:p>
        </w:tc>
      </w:tr>
      <w:tr w:rsidR="00E723C8" w:rsidRPr="00A04768" w14:paraId="10BF024B" w14:textId="77777777" w:rsidTr="00E723C8">
        <w:trPr>
          <w:gridAfter w:val="1"/>
          <w:wAfter w:w="10" w:type="pct"/>
          <w:jc w:val="center"/>
        </w:trPr>
        <w:tc>
          <w:tcPr>
            <w:tcW w:w="847" w:type="pct"/>
            <w:tcBorders>
              <w:top w:val="single" w:sz="4" w:space="0" w:color="auto"/>
              <w:left w:val="single" w:sz="4" w:space="0" w:color="auto"/>
            </w:tcBorders>
          </w:tcPr>
          <w:p w14:paraId="653E73DA" w14:textId="77777777" w:rsidR="002402A4" w:rsidRPr="00A04768" w:rsidRDefault="002402A4" w:rsidP="0040357E">
            <w:pPr>
              <w:ind w:right="113"/>
              <w:rPr>
                <w:sz w:val="18"/>
                <w:szCs w:val="18"/>
              </w:rPr>
            </w:pPr>
          </w:p>
        </w:tc>
        <w:tc>
          <w:tcPr>
            <w:tcW w:w="1331" w:type="pct"/>
            <w:vMerge/>
            <w:tcBorders>
              <w:left w:val="single" w:sz="4" w:space="0" w:color="auto"/>
            </w:tcBorders>
          </w:tcPr>
          <w:p w14:paraId="587CB1A4" w14:textId="0B9B7ED8" w:rsidR="002402A4" w:rsidRPr="00A04768" w:rsidRDefault="002402A4" w:rsidP="0040357E">
            <w:pPr>
              <w:pStyle w:val="Inne0"/>
              <w:spacing w:after="220"/>
              <w:ind w:right="113"/>
              <w:rPr>
                <w:sz w:val="18"/>
                <w:szCs w:val="18"/>
              </w:rPr>
            </w:pPr>
          </w:p>
        </w:tc>
        <w:tc>
          <w:tcPr>
            <w:tcW w:w="1174" w:type="pct"/>
            <w:tcBorders>
              <w:top w:val="single" w:sz="4" w:space="0" w:color="auto"/>
              <w:left w:val="single" w:sz="4" w:space="0" w:color="auto"/>
            </w:tcBorders>
          </w:tcPr>
          <w:p w14:paraId="42B7D012" w14:textId="77777777" w:rsidR="002402A4" w:rsidRPr="00A04768" w:rsidRDefault="002402A4" w:rsidP="0040357E">
            <w:pPr>
              <w:ind w:right="113"/>
              <w:rPr>
                <w:sz w:val="18"/>
                <w:szCs w:val="18"/>
              </w:rPr>
            </w:pP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</w:tcBorders>
          </w:tcPr>
          <w:p w14:paraId="20B6272C" w14:textId="77777777" w:rsidR="002402A4" w:rsidRPr="00A04768" w:rsidRDefault="002402A4" w:rsidP="0040357E">
            <w:pPr>
              <w:ind w:right="113"/>
              <w:rPr>
                <w:sz w:val="18"/>
                <w:szCs w:val="18"/>
              </w:rPr>
            </w:pP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09744A" w14:textId="77777777" w:rsidR="002402A4" w:rsidRPr="00A04768" w:rsidRDefault="002402A4" w:rsidP="0040357E">
            <w:pPr>
              <w:ind w:right="113"/>
              <w:rPr>
                <w:sz w:val="18"/>
                <w:szCs w:val="18"/>
              </w:rPr>
            </w:pPr>
          </w:p>
        </w:tc>
      </w:tr>
      <w:tr w:rsidR="00E723C8" w:rsidRPr="00A04768" w14:paraId="61BF12A7" w14:textId="77777777" w:rsidTr="00E723C8">
        <w:trPr>
          <w:gridAfter w:val="1"/>
          <w:wAfter w:w="10" w:type="pct"/>
          <w:jc w:val="center"/>
        </w:trPr>
        <w:tc>
          <w:tcPr>
            <w:tcW w:w="847" w:type="pct"/>
            <w:tcBorders>
              <w:top w:val="single" w:sz="4" w:space="0" w:color="auto"/>
              <w:left w:val="single" w:sz="4" w:space="0" w:color="auto"/>
            </w:tcBorders>
          </w:tcPr>
          <w:p w14:paraId="2985A607" w14:textId="7DEC077D" w:rsidR="002E7399" w:rsidRPr="00A04768" w:rsidRDefault="00AE27C6" w:rsidP="0040357E">
            <w:pPr>
              <w:pStyle w:val="Inne0"/>
              <w:ind w:right="113"/>
              <w:rPr>
                <w:sz w:val="18"/>
                <w:szCs w:val="18"/>
              </w:rPr>
            </w:pPr>
            <w:r w:rsidRPr="00A04768">
              <w:rPr>
                <w:rStyle w:val="Inne"/>
                <w:sz w:val="18"/>
                <w:szCs w:val="18"/>
              </w:rPr>
              <w:t>Wodna mieszanina dimetylopolisiloksanu (</w:t>
            </w:r>
            <w:r w:rsidRPr="00A04768">
              <w:rPr>
                <w:rStyle w:val="Inne"/>
                <w:i/>
                <w:iCs/>
                <w:sz w:val="18"/>
                <w:szCs w:val="18"/>
              </w:rPr>
              <w:t>dimethylpolysiloxane, DMPS</w:t>
            </w:r>
            <w:r w:rsidRPr="00A04768">
              <w:rPr>
                <w:rStyle w:val="Inne"/>
                <w:sz w:val="18"/>
                <w:szCs w:val="18"/>
              </w:rPr>
              <w:t>), polisorbatu 65, glikolu polietylenowego, monostearynianu sorbitanu, wodorotlenku sodu, kwasu poliakrylowego (soli sodowej) i formaldehydu</w:t>
            </w:r>
          </w:p>
        </w:tc>
        <w:tc>
          <w:tcPr>
            <w:tcW w:w="1331" w:type="pct"/>
            <w:tcBorders>
              <w:top w:val="single" w:sz="4" w:space="0" w:color="auto"/>
              <w:left w:val="single" w:sz="4" w:space="0" w:color="auto"/>
            </w:tcBorders>
          </w:tcPr>
          <w:p w14:paraId="073F1956" w14:textId="77777777" w:rsidR="002E7399" w:rsidRPr="00A04768" w:rsidRDefault="00AE27C6" w:rsidP="0040357E">
            <w:pPr>
              <w:pStyle w:val="Inne0"/>
              <w:ind w:right="113"/>
              <w:rPr>
                <w:sz w:val="18"/>
                <w:szCs w:val="18"/>
              </w:rPr>
            </w:pPr>
            <w:r w:rsidRPr="00A04768">
              <w:rPr>
                <w:rStyle w:val="Inne"/>
                <w:sz w:val="18"/>
                <w:szCs w:val="18"/>
              </w:rPr>
              <w:t>Do stosowania jako środek przeciwpieniący w zabiegach opryskowych, moczenia lub zanurzania surowych tuszek drobiowych i ich części.</w:t>
            </w:r>
          </w:p>
        </w:tc>
        <w:tc>
          <w:tcPr>
            <w:tcW w:w="1174" w:type="pct"/>
            <w:tcBorders>
              <w:top w:val="single" w:sz="4" w:space="0" w:color="auto"/>
              <w:left w:val="single" w:sz="4" w:space="0" w:color="auto"/>
            </w:tcBorders>
          </w:tcPr>
          <w:p w14:paraId="1ABBB3F6" w14:textId="77777777" w:rsidR="002E7399" w:rsidRPr="00A04768" w:rsidRDefault="00AE27C6" w:rsidP="0040357E">
            <w:pPr>
              <w:pStyle w:val="Inne0"/>
              <w:ind w:right="170"/>
              <w:rPr>
                <w:sz w:val="18"/>
                <w:szCs w:val="18"/>
              </w:rPr>
            </w:pPr>
            <w:r w:rsidRPr="00A04768">
              <w:rPr>
                <w:rStyle w:val="Inne"/>
                <w:sz w:val="18"/>
                <w:szCs w:val="18"/>
              </w:rPr>
              <w:t>Opatentowana mieszanka o zawartości nieprzekraczającej 10% DMPS, 0,9% glikolu polietylenowego i 0,1% formaldehydu.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</w:tcBorders>
          </w:tcPr>
          <w:p w14:paraId="2DF3B54B" w14:textId="77777777" w:rsidR="002E7399" w:rsidRPr="00A04768" w:rsidRDefault="00AE27C6" w:rsidP="0040357E">
            <w:pPr>
              <w:pStyle w:val="Inne0"/>
              <w:spacing w:after="240"/>
              <w:ind w:right="113"/>
              <w:rPr>
                <w:sz w:val="18"/>
                <w:szCs w:val="18"/>
              </w:rPr>
            </w:pPr>
            <w:r w:rsidRPr="00A04768">
              <w:rPr>
                <w:rStyle w:val="Inne"/>
                <w:sz w:val="18"/>
                <w:szCs w:val="18"/>
              </w:rPr>
              <w:t>Określenie dopuszczalności</w:t>
            </w:r>
          </w:p>
          <w:p w14:paraId="797EB850" w14:textId="77777777" w:rsidR="002E7399" w:rsidRPr="00A04768" w:rsidRDefault="00AE27C6" w:rsidP="0040357E">
            <w:pPr>
              <w:pStyle w:val="Inne0"/>
              <w:ind w:right="113"/>
              <w:rPr>
                <w:sz w:val="18"/>
                <w:szCs w:val="18"/>
              </w:rPr>
            </w:pPr>
            <w:r w:rsidRPr="00A04768">
              <w:rPr>
                <w:rStyle w:val="Inne"/>
                <w:sz w:val="18"/>
                <w:szCs w:val="18"/>
              </w:rPr>
              <w:t>21 CFR 173.340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71CC80" w14:textId="77777777" w:rsidR="002E7399" w:rsidRPr="00A04768" w:rsidRDefault="00AE27C6" w:rsidP="0040357E">
            <w:pPr>
              <w:pStyle w:val="Inne0"/>
              <w:ind w:right="113"/>
              <w:jc w:val="center"/>
              <w:rPr>
                <w:sz w:val="18"/>
                <w:szCs w:val="18"/>
              </w:rPr>
            </w:pPr>
            <w:r w:rsidRPr="00A04768">
              <w:rPr>
                <w:rStyle w:val="Inne"/>
                <w:sz w:val="18"/>
                <w:szCs w:val="18"/>
              </w:rPr>
              <w:t>Brak w przyjętych warunkach stosowania (1)</w:t>
            </w:r>
          </w:p>
        </w:tc>
      </w:tr>
      <w:tr w:rsidR="00E723C8" w:rsidRPr="00A04768" w14:paraId="4662707E" w14:textId="77777777" w:rsidTr="00E723C8">
        <w:trPr>
          <w:gridAfter w:val="1"/>
          <w:wAfter w:w="10" w:type="pct"/>
          <w:jc w:val="center"/>
        </w:trPr>
        <w:tc>
          <w:tcPr>
            <w:tcW w:w="847" w:type="pct"/>
            <w:tcBorders>
              <w:top w:val="single" w:sz="4" w:space="0" w:color="auto"/>
              <w:left w:val="single" w:sz="4" w:space="0" w:color="auto"/>
            </w:tcBorders>
          </w:tcPr>
          <w:p w14:paraId="7A3B8DCC" w14:textId="77777777" w:rsidR="002E7399" w:rsidRPr="00A04768" w:rsidRDefault="00AE27C6" w:rsidP="0040357E">
            <w:pPr>
              <w:pStyle w:val="Inne0"/>
              <w:ind w:right="170"/>
              <w:rPr>
                <w:sz w:val="18"/>
                <w:szCs w:val="18"/>
              </w:rPr>
            </w:pPr>
            <w:r w:rsidRPr="00A04768">
              <w:rPr>
                <w:rStyle w:val="Inne"/>
                <w:sz w:val="18"/>
                <w:szCs w:val="18"/>
              </w:rPr>
              <w:t>Mieszanka fermentowanej dekstrozy, suszonego octu, maltodekstryny oraz ekstraktu z rozmarynu.</w:t>
            </w:r>
          </w:p>
        </w:tc>
        <w:tc>
          <w:tcPr>
            <w:tcW w:w="1331" w:type="pct"/>
            <w:tcBorders>
              <w:top w:val="single" w:sz="4" w:space="0" w:color="auto"/>
              <w:left w:val="single" w:sz="4" w:space="0" w:color="auto"/>
            </w:tcBorders>
          </w:tcPr>
          <w:p w14:paraId="59BBB1FC" w14:textId="77777777" w:rsidR="002E7399" w:rsidRPr="00A04768" w:rsidRDefault="00AE27C6" w:rsidP="0040357E">
            <w:pPr>
              <w:pStyle w:val="Inne0"/>
              <w:ind w:right="113"/>
              <w:rPr>
                <w:sz w:val="18"/>
                <w:szCs w:val="18"/>
              </w:rPr>
            </w:pPr>
            <w:r w:rsidRPr="00A04768">
              <w:rPr>
                <w:rStyle w:val="Inne"/>
                <w:sz w:val="18"/>
                <w:szCs w:val="18"/>
              </w:rPr>
              <w:t>Wędzone i niewędzone czerwone mięso i produkty drobiowe, wędzone i niewędzone czerwone mięso i produkty drobiowe gotowe do spożycia (RTE) oraz surowe (mielone i całe kawałki) czerwone mięso i produkty drobiowe</w:t>
            </w:r>
          </w:p>
        </w:tc>
        <w:tc>
          <w:tcPr>
            <w:tcW w:w="1174" w:type="pct"/>
            <w:tcBorders>
              <w:top w:val="single" w:sz="4" w:space="0" w:color="auto"/>
              <w:left w:val="single" w:sz="4" w:space="0" w:color="auto"/>
            </w:tcBorders>
          </w:tcPr>
          <w:p w14:paraId="10A7F986" w14:textId="77777777" w:rsidR="002E7399" w:rsidRPr="00A04768" w:rsidRDefault="00AE27C6" w:rsidP="0040357E">
            <w:pPr>
              <w:pStyle w:val="Inne0"/>
              <w:ind w:right="113"/>
              <w:rPr>
                <w:sz w:val="18"/>
                <w:szCs w:val="18"/>
              </w:rPr>
            </w:pPr>
            <w:r w:rsidRPr="00A04768">
              <w:rPr>
                <w:rStyle w:val="Inne"/>
                <w:sz w:val="18"/>
                <w:szCs w:val="18"/>
              </w:rPr>
              <w:t>Mieszanka fermentowanej dekstrozy, suszonego octu, maltodekstryny oraz ekstraktu z rozmarynu, nieprzekraczająca 1,5% składu produktu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</w:tcBorders>
          </w:tcPr>
          <w:p w14:paraId="171C4F84" w14:textId="77777777" w:rsidR="002E7399" w:rsidRPr="00A04768" w:rsidRDefault="00AE27C6" w:rsidP="0040357E">
            <w:pPr>
              <w:pStyle w:val="Inne0"/>
              <w:spacing w:line="228" w:lineRule="auto"/>
              <w:ind w:right="113"/>
              <w:rPr>
                <w:sz w:val="18"/>
                <w:szCs w:val="18"/>
              </w:rPr>
            </w:pPr>
            <w:r w:rsidRPr="00A04768">
              <w:rPr>
                <w:rStyle w:val="Inne"/>
                <w:sz w:val="18"/>
                <w:szCs w:val="18"/>
              </w:rPr>
              <w:t>Określenie dopuszczalności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233985" w14:textId="77777777" w:rsidR="002E7399" w:rsidRPr="00A04768" w:rsidRDefault="00AE27C6" w:rsidP="0040357E">
            <w:pPr>
              <w:pStyle w:val="Inne0"/>
              <w:ind w:right="113"/>
              <w:rPr>
                <w:sz w:val="18"/>
                <w:szCs w:val="18"/>
              </w:rPr>
            </w:pPr>
            <w:r w:rsidRPr="00A04768">
              <w:rPr>
                <w:rStyle w:val="Inne"/>
                <w:sz w:val="18"/>
                <w:szCs w:val="18"/>
              </w:rPr>
              <w:t>Wszystkie składniki muszą być wymienione w oświadczeniu o składnikach pod nazwą potoczną lub zwyczajową (4).</w:t>
            </w:r>
          </w:p>
        </w:tc>
      </w:tr>
      <w:tr w:rsidR="002E7399" w:rsidRPr="00A04768" w14:paraId="2BEB71C2" w14:textId="77777777" w:rsidTr="00E723C8">
        <w:trPr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826F0F" w14:textId="77777777" w:rsidR="002E7399" w:rsidRPr="00A04768" w:rsidRDefault="00AE27C6" w:rsidP="0040357E">
            <w:pPr>
              <w:pStyle w:val="Inne0"/>
              <w:jc w:val="center"/>
              <w:rPr>
                <w:sz w:val="18"/>
                <w:szCs w:val="18"/>
              </w:rPr>
            </w:pPr>
            <w:r w:rsidRPr="00A04768">
              <w:rPr>
                <w:rStyle w:val="Inne"/>
                <w:b/>
                <w:sz w:val="18"/>
                <w:szCs w:val="18"/>
              </w:rPr>
              <w:t>Środki błonotwórcze</w:t>
            </w:r>
          </w:p>
        </w:tc>
      </w:tr>
      <w:tr w:rsidR="00E723C8" w:rsidRPr="00A04768" w14:paraId="4F9A832E" w14:textId="77777777" w:rsidTr="0048279E">
        <w:trPr>
          <w:gridAfter w:val="1"/>
          <w:wAfter w:w="10" w:type="pct"/>
          <w:trHeight w:val="268"/>
          <w:jc w:val="center"/>
        </w:trPr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77FB1E" w14:textId="77777777" w:rsidR="002402A4" w:rsidRPr="00A04768" w:rsidRDefault="002402A4" w:rsidP="0040357E">
            <w:pPr>
              <w:pStyle w:val="Inne0"/>
              <w:ind w:right="113"/>
              <w:rPr>
                <w:sz w:val="18"/>
                <w:szCs w:val="18"/>
              </w:rPr>
            </w:pPr>
            <w:r w:rsidRPr="00A04768">
              <w:rPr>
                <w:rStyle w:val="Inne"/>
                <w:sz w:val="18"/>
                <w:szCs w:val="18"/>
              </w:rPr>
              <w:t>Folia jadalna</w:t>
            </w:r>
          </w:p>
        </w:tc>
        <w:tc>
          <w:tcPr>
            <w:tcW w:w="1331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129EF7C" w14:textId="411007D1" w:rsidR="002402A4" w:rsidRPr="00A04768" w:rsidRDefault="002402A4" w:rsidP="0040357E">
            <w:pPr>
              <w:pStyle w:val="Inne0"/>
              <w:spacing w:line="228" w:lineRule="auto"/>
              <w:ind w:right="113"/>
              <w:rPr>
                <w:rStyle w:val="Inne"/>
                <w:sz w:val="18"/>
                <w:szCs w:val="18"/>
              </w:rPr>
            </w:pPr>
            <w:r w:rsidRPr="00A04768">
              <w:rPr>
                <w:rStyle w:val="Inne"/>
                <w:sz w:val="18"/>
                <w:szCs w:val="18"/>
              </w:rPr>
              <w:t>(1)(2) Środek pomocniczy służący do przenoszenia przypraw do produktów z czerwonego mięsa i drobiu</w:t>
            </w:r>
          </w:p>
          <w:p w14:paraId="2C04F2A1" w14:textId="77777777" w:rsidR="002402A4" w:rsidRPr="00A04768" w:rsidRDefault="002402A4" w:rsidP="0040357E">
            <w:pPr>
              <w:pStyle w:val="Inne0"/>
              <w:spacing w:line="228" w:lineRule="auto"/>
              <w:ind w:right="113"/>
              <w:rPr>
                <w:sz w:val="18"/>
                <w:szCs w:val="18"/>
              </w:rPr>
            </w:pPr>
          </w:p>
          <w:p w14:paraId="4FE966FE" w14:textId="10D510A9" w:rsidR="002402A4" w:rsidRPr="00A04768" w:rsidRDefault="002402A4" w:rsidP="0040357E">
            <w:pPr>
              <w:pStyle w:val="Inne0"/>
              <w:ind w:right="113"/>
              <w:rPr>
                <w:sz w:val="18"/>
                <w:szCs w:val="18"/>
              </w:rPr>
            </w:pPr>
            <w:r w:rsidRPr="00A04768">
              <w:rPr>
                <w:rStyle w:val="Inne"/>
                <w:sz w:val="18"/>
                <w:szCs w:val="18"/>
              </w:rPr>
              <w:t>(3) Środek pomocniczy służący do przenoszenia sosów do produktów z czerwonego mięsa i drobiu</w:t>
            </w:r>
          </w:p>
        </w:tc>
        <w:tc>
          <w:tcPr>
            <w:tcW w:w="1174" w:type="pct"/>
            <w:vMerge w:val="restart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6AF6B7B" w14:textId="47395067" w:rsidR="002402A4" w:rsidRPr="00A04768" w:rsidRDefault="002402A4" w:rsidP="0040357E">
            <w:pPr>
              <w:pStyle w:val="Inne0"/>
              <w:ind w:right="113"/>
              <w:rPr>
                <w:sz w:val="18"/>
                <w:szCs w:val="18"/>
              </w:rPr>
            </w:pPr>
            <w:r w:rsidRPr="00A04768">
              <w:rPr>
                <w:rStyle w:val="Inne"/>
                <w:sz w:val="18"/>
                <w:szCs w:val="18"/>
              </w:rPr>
              <w:t>(1) Mieszanina gliceryny, metylocelulozy (22% mieszanki), pektyny i dekstrozy w ilości nieprzekraczającej 1,5% produktu gotowego</w:t>
            </w:r>
          </w:p>
          <w:p w14:paraId="42BB3C0E" w14:textId="77777777" w:rsidR="002402A4" w:rsidRPr="00A04768" w:rsidRDefault="002402A4" w:rsidP="0040357E">
            <w:pPr>
              <w:pStyle w:val="Inne0"/>
              <w:spacing w:after="220"/>
              <w:ind w:right="113"/>
              <w:rPr>
                <w:sz w:val="18"/>
                <w:szCs w:val="18"/>
              </w:rPr>
            </w:pPr>
            <w:r w:rsidRPr="00A04768">
              <w:rPr>
                <w:rStyle w:val="Inne"/>
                <w:sz w:val="18"/>
                <w:szCs w:val="18"/>
              </w:rPr>
              <w:t>(2) Mieszanina gliceryny, metylocelulozy (22% mieszanki) i alginianu sodu w ilości nieprzekraczającej 1,5% produktu gotowego</w:t>
            </w:r>
          </w:p>
          <w:p w14:paraId="482107D9" w14:textId="23FBADFE" w:rsidR="002402A4" w:rsidRPr="00A04768" w:rsidRDefault="002402A4" w:rsidP="0040357E">
            <w:pPr>
              <w:pStyle w:val="Inne0"/>
              <w:spacing w:after="220"/>
              <w:ind w:right="113"/>
              <w:rPr>
                <w:sz w:val="18"/>
                <w:szCs w:val="18"/>
              </w:rPr>
            </w:pPr>
            <w:r w:rsidRPr="00A04768">
              <w:rPr>
                <w:rStyle w:val="Inne"/>
                <w:sz w:val="18"/>
                <w:szCs w:val="18"/>
              </w:rPr>
              <w:t>(3) Mieszanina gliceryny, karboksymetylocelulozy sodowej (22% mieszanki), pektyny i dekstrozy w ilości nieprzekraczającej 1,5% produktu gotowego</w:t>
            </w:r>
          </w:p>
        </w:tc>
        <w:tc>
          <w:tcPr>
            <w:tcW w:w="738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3636FE0D" w14:textId="77777777" w:rsidR="002402A4" w:rsidRPr="00A04768" w:rsidRDefault="002402A4" w:rsidP="0040357E">
            <w:pPr>
              <w:pStyle w:val="Inne0"/>
              <w:spacing w:line="228" w:lineRule="auto"/>
              <w:ind w:right="113"/>
              <w:rPr>
                <w:sz w:val="18"/>
                <w:szCs w:val="18"/>
              </w:rPr>
            </w:pPr>
            <w:r w:rsidRPr="00A04768">
              <w:rPr>
                <w:rStyle w:val="Inne"/>
                <w:sz w:val="18"/>
                <w:szCs w:val="18"/>
              </w:rPr>
              <w:t>Określenie dopuszczalności</w:t>
            </w:r>
          </w:p>
        </w:tc>
        <w:tc>
          <w:tcPr>
            <w:tcW w:w="9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BD19FA" w14:textId="5FD4D9D9" w:rsidR="002402A4" w:rsidRPr="00A04768" w:rsidRDefault="002402A4" w:rsidP="0040357E">
            <w:pPr>
              <w:pStyle w:val="Inne0"/>
              <w:spacing w:line="228" w:lineRule="auto"/>
              <w:ind w:right="113"/>
              <w:rPr>
                <w:sz w:val="18"/>
                <w:szCs w:val="18"/>
              </w:rPr>
            </w:pPr>
            <w:r w:rsidRPr="00A04768">
              <w:rPr>
                <w:rStyle w:val="Inne"/>
                <w:sz w:val="18"/>
                <w:szCs w:val="18"/>
              </w:rPr>
              <w:t>Brak w przyjętych warunkach stosowania (1)</w:t>
            </w:r>
          </w:p>
        </w:tc>
      </w:tr>
      <w:tr w:rsidR="00E723C8" w:rsidRPr="00A04768" w14:paraId="3F86E975" w14:textId="77777777" w:rsidTr="00E723C8">
        <w:trPr>
          <w:gridAfter w:val="1"/>
          <w:wAfter w:w="10" w:type="pct"/>
          <w:jc w:val="center"/>
        </w:trPr>
        <w:tc>
          <w:tcPr>
            <w:tcW w:w="847" w:type="pct"/>
            <w:tcBorders>
              <w:top w:val="single" w:sz="4" w:space="0" w:color="auto"/>
              <w:left w:val="single" w:sz="4" w:space="0" w:color="auto"/>
            </w:tcBorders>
          </w:tcPr>
          <w:p w14:paraId="3194FC5C" w14:textId="77777777" w:rsidR="002402A4" w:rsidRPr="00A04768" w:rsidRDefault="002402A4" w:rsidP="0040357E">
            <w:pPr>
              <w:ind w:right="113"/>
              <w:rPr>
                <w:sz w:val="18"/>
                <w:szCs w:val="18"/>
              </w:rPr>
            </w:pPr>
          </w:p>
        </w:tc>
        <w:tc>
          <w:tcPr>
            <w:tcW w:w="1331" w:type="pct"/>
            <w:vMerge/>
            <w:tcBorders>
              <w:left w:val="single" w:sz="4" w:space="0" w:color="auto"/>
            </w:tcBorders>
          </w:tcPr>
          <w:p w14:paraId="54C01442" w14:textId="36E405E1" w:rsidR="002402A4" w:rsidRPr="00A04768" w:rsidRDefault="002402A4" w:rsidP="0040357E">
            <w:pPr>
              <w:pStyle w:val="Inne0"/>
              <w:ind w:right="113"/>
              <w:rPr>
                <w:sz w:val="18"/>
                <w:szCs w:val="18"/>
              </w:rPr>
            </w:pPr>
          </w:p>
        </w:tc>
        <w:tc>
          <w:tcPr>
            <w:tcW w:w="1174" w:type="pct"/>
            <w:vMerge/>
            <w:tcBorders>
              <w:left w:val="single" w:sz="4" w:space="0" w:color="auto"/>
            </w:tcBorders>
          </w:tcPr>
          <w:p w14:paraId="17A34584" w14:textId="443C2A66" w:rsidR="002402A4" w:rsidRPr="00A04768" w:rsidRDefault="002402A4" w:rsidP="0040357E">
            <w:pPr>
              <w:pStyle w:val="Inne0"/>
              <w:spacing w:after="220"/>
              <w:ind w:right="113"/>
              <w:rPr>
                <w:sz w:val="18"/>
                <w:szCs w:val="18"/>
              </w:rPr>
            </w:pPr>
          </w:p>
        </w:tc>
        <w:tc>
          <w:tcPr>
            <w:tcW w:w="738" w:type="pct"/>
            <w:vMerge/>
            <w:tcBorders>
              <w:left w:val="single" w:sz="4" w:space="0" w:color="auto"/>
            </w:tcBorders>
          </w:tcPr>
          <w:p w14:paraId="6DAE8F20" w14:textId="77777777" w:rsidR="002402A4" w:rsidRPr="00A04768" w:rsidRDefault="002402A4" w:rsidP="0040357E">
            <w:pPr>
              <w:ind w:right="113"/>
              <w:rPr>
                <w:sz w:val="18"/>
                <w:szCs w:val="18"/>
              </w:rPr>
            </w:pPr>
          </w:p>
        </w:tc>
        <w:tc>
          <w:tcPr>
            <w:tcW w:w="9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B5A4FA" w14:textId="49C60E22" w:rsidR="002402A4" w:rsidRPr="00A04768" w:rsidRDefault="002402A4" w:rsidP="0040357E">
            <w:pPr>
              <w:pStyle w:val="Inne0"/>
              <w:ind w:right="113"/>
              <w:rPr>
                <w:sz w:val="18"/>
                <w:szCs w:val="18"/>
              </w:rPr>
            </w:pPr>
          </w:p>
        </w:tc>
      </w:tr>
      <w:tr w:rsidR="002E7399" w:rsidRPr="00A04768" w14:paraId="3FC99DC5" w14:textId="77777777" w:rsidTr="00E723C8">
        <w:trPr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FC5159" w14:textId="77777777" w:rsidR="002E7399" w:rsidRPr="00A04768" w:rsidRDefault="00AE27C6" w:rsidP="0040357E">
            <w:pPr>
              <w:pStyle w:val="Inne0"/>
              <w:jc w:val="center"/>
              <w:rPr>
                <w:sz w:val="18"/>
                <w:szCs w:val="18"/>
              </w:rPr>
            </w:pPr>
            <w:r w:rsidRPr="00A04768">
              <w:rPr>
                <w:rStyle w:val="Inne"/>
                <w:b/>
                <w:sz w:val="18"/>
                <w:szCs w:val="18"/>
              </w:rPr>
              <w:t>Substancje aromatyzujące</w:t>
            </w:r>
          </w:p>
        </w:tc>
      </w:tr>
      <w:tr w:rsidR="00E723C8" w:rsidRPr="00A04768" w14:paraId="46B922C7" w14:textId="77777777" w:rsidTr="00E723C8">
        <w:trPr>
          <w:gridAfter w:val="1"/>
          <w:wAfter w:w="10" w:type="pct"/>
          <w:jc w:val="center"/>
        </w:trPr>
        <w:tc>
          <w:tcPr>
            <w:tcW w:w="847" w:type="pct"/>
            <w:tcBorders>
              <w:top w:val="single" w:sz="4" w:space="0" w:color="auto"/>
              <w:left w:val="single" w:sz="4" w:space="0" w:color="auto"/>
            </w:tcBorders>
          </w:tcPr>
          <w:p w14:paraId="34B6719F" w14:textId="77777777" w:rsidR="002E7399" w:rsidRPr="00A04768" w:rsidRDefault="00AE27C6" w:rsidP="0040357E">
            <w:pPr>
              <w:pStyle w:val="Inne0"/>
              <w:ind w:right="113"/>
              <w:rPr>
                <w:sz w:val="18"/>
                <w:szCs w:val="18"/>
              </w:rPr>
            </w:pPr>
            <w:r w:rsidRPr="00A04768">
              <w:rPr>
                <w:rStyle w:val="Inne"/>
                <w:sz w:val="18"/>
                <w:szCs w:val="18"/>
              </w:rPr>
              <w:t>Alluloza (D-</w:t>
            </w:r>
            <w:r w:rsidRPr="00A04768">
              <w:rPr>
                <w:rStyle w:val="Inne"/>
                <w:sz w:val="18"/>
                <w:szCs w:val="18"/>
              </w:rPr>
              <w:lastRenderedPageBreak/>
              <w:t>psikoza)</w:t>
            </w:r>
          </w:p>
        </w:tc>
        <w:tc>
          <w:tcPr>
            <w:tcW w:w="1331" w:type="pct"/>
            <w:tcBorders>
              <w:top w:val="single" w:sz="4" w:space="0" w:color="auto"/>
              <w:left w:val="single" w:sz="4" w:space="0" w:color="auto"/>
            </w:tcBorders>
          </w:tcPr>
          <w:p w14:paraId="5631BF8C" w14:textId="77777777" w:rsidR="002E7399" w:rsidRPr="00A04768" w:rsidRDefault="00AE27C6" w:rsidP="0040357E">
            <w:pPr>
              <w:pStyle w:val="Inne0"/>
              <w:ind w:right="113"/>
              <w:rPr>
                <w:sz w:val="18"/>
                <w:szCs w:val="18"/>
              </w:rPr>
            </w:pPr>
            <w:r w:rsidRPr="00A04768">
              <w:rPr>
                <w:rStyle w:val="Inne"/>
                <w:sz w:val="18"/>
                <w:szCs w:val="18"/>
              </w:rPr>
              <w:lastRenderedPageBreak/>
              <w:t xml:space="preserve">Jako substancja słodząca w </w:t>
            </w:r>
            <w:r w:rsidRPr="00A04768">
              <w:rPr>
                <w:rStyle w:val="Inne"/>
                <w:sz w:val="18"/>
                <w:szCs w:val="18"/>
              </w:rPr>
              <w:lastRenderedPageBreak/>
              <w:t>suszonym czerwonym mięsie i drobiu</w:t>
            </w:r>
          </w:p>
        </w:tc>
        <w:tc>
          <w:tcPr>
            <w:tcW w:w="1174" w:type="pct"/>
            <w:tcBorders>
              <w:top w:val="single" w:sz="4" w:space="0" w:color="auto"/>
              <w:left w:val="single" w:sz="4" w:space="0" w:color="auto"/>
            </w:tcBorders>
          </w:tcPr>
          <w:p w14:paraId="4D8E2F15" w14:textId="77777777" w:rsidR="002E7399" w:rsidRPr="00A04768" w:rsidRDefault="00AE27C6" w:rsidP="0040357E">
            <w:pPr>
              <w:pStyle w:val="Inne0"/>
              <w:ind w:right="113"/>
              <w:rPr>
                <w:sz w:val="18"/>
                <w:szCs w:val="18"/>
              </w:rPr>
            </w:pPr>
            <w:r w:rsidRPr="00A04768">
              <w:rPr>
                <w:rStyle w:val="Inne"/>
                <w:sz w:val="18"/>
                <w:szCs w:val="18"/>
              </w:rPr>
              <w:lastRenderedPageBreak/>
              <w:t xml:space="preserve">Poziom nie może </w:t>
            </w:r>
            <w:r w:rsidRPr="00A04768">
              <w:rPr>
                <w:rStyle w:val="Inne"/>
                <w:sz w:val="18"/>
                <w:szCs w:val="18"/>
              </w:rPr>
              <w:lastRenderedPageBreak/>
              <w:t>przekraczać 15%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</w:tcBorders>
          </w:tcPr>
          <w:p w14:paraId="62B10E92" w14:textId="77777777" w:rsidR="002E7399" w:rsidRPr="00A04768" w:rsidRDefault="00AE27C6" w:rsidP="0040357E">
            <w:pPr>
              <w:pStyle w:val="Inne0"/>
              <w:ind w:right="113"/>
              <w:rPr>
                <w:sz w:val="18"/>
                <w:szCs w:val="18"/>
              </w:rPr>
            </w:pPr>
            <w:r w:rsidRPr="00A04768">
              <w:rPr>
                <w:rStyle w:val="Inne"/>
                <w:sz w:val="18"/>
                <w:szCs w:val="18"/>
              </w:rPr>
              <w:lastRenderedPageBreak/>
              <w:t xml:space="preserve">Numer </w:t>
            </w:r>
            <w:r w:rsidRPr="00A04768">
              <w:rPr>
                <w:rStyle w:val="Inne"/>
                <w:sz w:val="18"/>
                <w:szCs w:val="18"/>
              </w:rPr>
              <w:lastRenderedPageBreak/>
              <w:t>powiadomienia GRAS 001057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88DDFE" w14:textId="77777777" w:rsidR="002E7399" w:rsidRPr="00A04768" w:rsidRDefault="00AE27C6" w:rsidP="0040357E">
            <w:pPr>
              <w:pStyle w:val="Inne0"/>
              <w:ind w:right="113"/>
              <w:rPr>
                <w:sz w:val="18"/>
                <w:szCs w:val="18"/>
              </w:rPr>
            </w:pPr>
            <w:r w:rsidRPr="00A04768">
              <w:rPr>
                <w:rStyle w:val="Inne"/>
                <w:sz w:val="18"/>
                <w:szCs w:val="18"/>
              </w:rPr>
              <w:lastRenderedPageBreak/>
              <w:t xml:space="preserve">W składzie </w:t>
            </w:r>
            <w:r w:rsidRPr="00A04768">
              <w:rPr>
                <w:rStyle w:val="Inne"/>
                <w:sz w:val="18"/>
                <w:szCs w:val="18"/>
              </w:rPr>
              <w:lastRenderedPageBreak/>
              <w:t>produktu (2) substancja wymieniona jako „D-psikoza”, „D-alluloza” lub „aluloza”</w:t>
            </w:r>
          </w:p>
        </w:tc>
      </w:tr>
      <w:tr w:rsidR="002E7399" w:rsidRPr="00A04768" w14:paraId="63A6EB7A" w14:textId="77777777" w:rsidTr="00E723C8">
        <w:trPr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780D66" w14:textId="77777777" w:rsidR="002E7399" w:rsidRPr="00A04768" w:rsidRDefault="00AE27C6" w:rsidP="0040357E">
            <w:pPr>
              <w:pStyle w:val="Inne0"/>
              <w:jc w:val="center"/>
              <w:rPr>
                <w:sz w:val="18"/>
                <w:szCs w:val="18"/>
              </w:rPr>
            </w:pPr>
            <w:r w:rsidRPr="00A04768">
              <w:rPr>
                <w:rStyle w:val="Inne"/>
                <w:b/>
                <w:sz w:val="18"/>
                <w:szCs w:val="18"/>
              </w:rPr>
              <w:lastRenderedPageBreak/>
              <w:t>Różne</w:t>
            </w:r>
          </w:p>
        </w:tc>
      </w:tr>
      <w:tr w:rsidR="00E723C8" w:rsidRPr="00A04768" w14:paraId="20B86233" w14:textId="77777777" w:rsidTr="00E723C8">
        <w:trPr>
          <w:gridAfter w:val="1"/>
          <w:wAfter w:w="10" w:type="pct"/>
          <w:jc w:val="center"/>
        </w:trPr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A496F7" w14:textId="77777777" w:rsidR="002E7399" w:rsidRPr="00A04768" w:rsidRDefault="00AE27C6" w:rsidP="0040357E">
            <w:pPr>
              <w:pStyle w:val="Inne0"/>
              <w:ind w:right="113"/>
              <w:rPr>
                <w:sz w:val="18"/>
                <w:szCs w:val="18"/>
              </w:rPr>
            </w:pPr>
            <w:r w:rsidRPr="00A04768">
              <w:rPr>
                <w:rStyle w:val="Inne"/>
                <w:sz w:val="18"/>
                <w:szCs w:val="18"/>
              </w:rPr>
              <w:t xml:space="preserve">Preparat enzymu oksydazy glukozowej wytwarzany przez </w:t>
            </w:r>
            <w:r w:rsidRPr="00A04768">
              <w:rPr>
                <w:rStyle w:val="Inne"/>
                <w:i/>
                <w:sz w:val="18"/>
                <w:szCs w:val="18"/>
              </w:rPr>
              <w:t>Aspergillus niger</w:t>
            </w:r>
          </w:p>
        </w:tc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404DEE" w14:textId="77777777" w:rsidR="002E7399" w:rsidRPr="00A04768" w:rsidRDefault="00AE27C6" w:rsidP="0040357E">
            <w:pPr>
              <w:pStyle w:val="Inne0"/>
              <w:ind w:right="113"/>
              <w:rPr>
                <w:sz w:val="18"/>
                <w:szCs w:val="18"/>
              </w:rPr>
            </w:pPr>
            <w:r w:rsidRPr="00A04768">
              <w:rPr>
                <w:rStyle w:val="Inne"/>
                <w:sz w:val="18"/>
                <w:szCs w:val="18"/>
              </w:rPr>
              <w:t>Do odcukrzania produktów jajecznych</w:t>
            </w:r>
          </w:p>
        </w:tc>
        <w:tc>
          <w:tcPr>
            <w:tcW w:w="1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FA993F" w14:textId="77777777" w:rsidR="002E7399" w:rsidRPr="00A04768" w:rsidRDefault="00AE27C6" w:rsidP="0040357E">
            <w:pPr>
              <w:pStyle w:val="Inne0"/>
              <w:ind w:right="113"/>
              <w:rPr>
                <w:sz w:val="18"/>
                <w:szCs w:val="18"/>
              </w:rPr>
            </w:pPr>
            <w:r w:rsidRPr="00A04768">
              <w:rPr>
                <w:rStyle w:val="Inne"/>
                <w:sz w:val="18"/>
                <w:szCs w:val="18"/>
              </w:rPr>
              <w:t>Nie może przekraczać 7,72 mg całkowitej zawartości substancji organicznych na kilogram (</w:t>
            </w:r>
            <w:r w:rsidRPr="00A04768">
              <w:rPr>
                <w:rStyle w:val="Inne"/>
                <w:i/>
                <w:iCs/>
                <w:sz w:val="18"/>
                <w:szCs w:val="18"/>
              </w:rPr>
              <w:t>total organic solids per kilogram, TOS/kg</w:t>
            </w:r>
            <w:r w:rsidRPr="00A04768">
              <w:rPr>
                <w:rStyle w:val="Inne"/>
                <w:sz w:val="18"/>
                <w:szCs w:val="18"/>
              </w:rPr>
              <w:t>)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D5F467" w14:textId="77777777" w:rsidR="002E7399" w:rsidRPr="00A04768" w:rsidRDefault="00AE27C6" w:rsidP="0040357E">
            <w:pPr>
              <w:pStyle w:val="Inne0"/>
              <w:ind w:right="113"/>
              <w:rPr>
                <w:sz w:val="18"/>
                <w:szCs w:val="18"/>
              </w:rPr>
            </w:pPr>
            <w:r w:rsidRPr="00A04768">
              <w:rPr>
                <w:rStyle w:val="Inne"/>
                <w:sz w:val="18"/>
                <w:szCs w:val="18"/>
              </w:rPr>
              <w:t>Numer powiadomienia GRAS 001054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E108D" w14:textId="77777777" w:rsidR="002E7399" w:rsidRPr="00A04768" w:rsidRDefault="00AE27C6" w:rsidP="0040357E">
            <w:pPr>
              <w:pStyle w:val="Inne0"/>
              <w:ind w:right="113"/>
              <w:rPr>
                <w:sz w:val="18"/>
                <w:szCs w:val="18"/>
              </w:rPr>
            </w:pPr>
            <w:r w:rsidRPr="00A04768">
              <w:rPr>
                <w:rStyle w:val="Inne"/>
                <w:sz w:val="18"/>
                <w:szCs w:val="18"/>
              </w:rPr>
              <w:t>W składzie produktu wymieniony jako „preparat enzymu oksydazy glukozowej (zawiera pszenicę)”;</w:t>
            </w:r>
          </w:p>
          <w:p w14:paraId="349DB1BD" w14:textId="7068A461" w:rsidR="002E7399" w:rsidRPr="00A04768" w:rsidRDefault="00AE27C6" w:rsidP="0040357E">
            <w:pPr>
              <w:pStyle w:val="Inne0"/>
              <w:ind w:right="113"/>
              <w:rPr>
                <w:sz w:val="18"/>
                <w:szCs w:val="18"/>
              </w:rPr>
            </w:pPr>
            <w:r w:rsidRPr="00A04768">
              <w:rPr>
                <w:rStyle w:val="Inne"/>
                <w:sz w:val="18"/>
                <w:szCs w:val="18"/>
              </w:rPr>
              <w:t>Bezpośrednio po nazwie produktu należy umieścić adnotację „Glukoza usunięta w celu zapewnienia stabilności” lub „Stabilizowany, bez glukozy” (2)</w:t>
            </w:r>
          </w:p>
        </w:tc>
      </w:tr>
      <w:tr w:rsidR="00E723C8" w:rsidRPr="00A04768" w14:paraId="5C921722" w14:textId="77777777" w:rsidTr="00E723C8">
        <w:trPr>
          <w:jc w:val="center"/>
        </w:trPr>
        <w:tc>
          <w:tcPr>
            <w:tcW w:w="847" w:type="pct"/>
            <w:tcBorders>
              <w:top w:val="single" w:sz="4" w:space="0" w:color="auto"/>
              <w:left w:val="single" w:sz="4" w:space="0" w:color="auto"/>
            </w:tcBorders>
          </w:tcPr>
          <w:p w14:paraId="6EE156CB" w14:textId="1E910AA1" w:rsidR="002E7399" w:rsidRPr="00A04768" w:rsidRDefault="00AE27C6" w:rsidP="0040357E">
            <w:pPr>
              <w:pStyle w:val="Inne0"/>
              <w:ind w:right="113"/>
              <w:rPr>
                <w:sz w:val="18"/>
                <w:szCs w:val="18"/>
              </w:rPr>
            </w:pPr>
            <w:r w:rsidRPr="00A04768">
              <w:rPr>
                <w:sz w:val="18"/>
                <w:szCs w:val="18"/>
              </w:rPr>
              <w:br w:type="page"/>
            </w:r>
            <w:r w:rsidRPr="00A04768">
              <w:rPr>
                <w:rStyle w:val="Inne"/>
                <w:sz w:val="18"/>
                <w:szCs w:val="18"/>
              </w:rPr>
              <w:t>Wodna mieszanina dimetylopolisiloksanu, karboksymetylocelulozy sodowej, polisorbatu 60, monostearynianu sorbitanu, dwutlenku krzemu, siarczanu sodu i formaldehydu</w:t>
            </w:r>
          </w:p>
        </w:tc>
        <w:tc>
          <w:tcPr>
            <w:tcW w:w="1331" w:type="pct"/>
            <w:tcBorders>
              <w:top w:val="single" w:sz="4" w:space="0" w:color="auto"/>
              <w:left w:val="single" w:sz="4" w:space="0" w:color="auto"/>
            </w:tcBorders>
          </w:tcPr>
          <w:p w14:paraId="55CB9C29" w14:textId="77777777" w:rsidR="002E7399" w:rsidRPr="00A04768" w:rsidRDefault="00AE27C6" w:rsidP="0040357E">
            <w:pPr>
              <w:pStyle w:val="Inne0"/>
              <w:ind w:right="113"/>
              <w:rPr>
                <w:sz w:val="18"/>
                <w:szCs w:val="18"/>
              </w:rPr>
            </w:pPr>
            <w:r w:rsidRPr="00A04768">
              <w:rPr>
                <w:rStyle w:val="Inne"/>
                <w:sz w:val="18"/>
                <w:szCs w:val="18"/>
              </w:rPr>
              <w:t>Do stosowania jako środek przeciwpieniący w zabiegach opryskowych, moczenia lub zanurzania surowych tuszek drobiowych i ich części.</w:t>
            </w:r>
          </w:p>
        </w:tc>
        <w:tc>
          <w:tcPr>
            <w:tcW w:w="1174" w:type="pct"/>
            <w:tcBorders>
              <w:top w:val="single" w:sz="4" w:space="0" w:color="auto"/>
              <w:left w:val="single" w:sz="4" w:space="0" w:color="auto"/>
            </w:tcBorders>
          </w:tcPr>
          <w:p w14:paraId="7F32B8D1" w14:textId="77777777" w:rsidR="002E7399" w:rsidRPr="00A04768" w:rsidRDefault="00AE27C6" w:rsidP="0040357E">
            <w:pPr>
              <w:pStyle w:val="Inne0"/>
              <w:ind w:right="113"/>
              <w:rPr>
                <w:sz w:val="18"/>
                <w:szCs w:val="18"/>
              </w:rPr>
            </w:pPr>
            <w:r w:rsidRPr="00A04768">
              <w:rPr>
                <w:rStyle w:val="Inne"/>
                <w:sz w:val="18"/>
                <w:szCs w:val="18"/>
              </w:rPr>
              <w:t>Opatentowana mieszanka w ilości nieprzekraczającej 10% DMPS, 2,0% karboksymetylocelulozy sodowej i 0,1% formaldehydu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</w:tcBorders>
          </w:tcPr>
          <w:p w14:paraId="57E927A8" w14:textId="77777777" w:rsidR="002E7399" w:rsidRPr="00A04768" w:rsidRDefault="00AE27C6" w:rsidP="0040357E">
            <w:pPr>
              <w:pStyle w:val="Inne0"/>
              <w:ind w:right="113"/>
              <w:rPr>
                <w:sz w:val="18"/>
                <w:szCs w:val="18"/>
              </w:rPr>
            </w:pPr>
            <w:r w:rsidRPr="00A04768">
              <w:rPr>
                <w:rStyle w:val="Inne"/>
                <w:sz w:val="18"/>
                <w:szCs w:val="18"/>
              </w:rPr>
              <w:t>Określenie dopuszczalności</w:t>
            </w:r>
          </w:p>
        </w:tc>
        <w:tc>
          <w:tcPr>
            <w:tcW w:w="91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A32A14" w14:textId="77777777" w:rsidR="002E7399" w:rsidRPr="00A04768" w:rsidRDefault="00AE27C6" w:rsidP="0040357E">
            <w:pPr>
              <w:pStyle w:val="Inne0"/>
              <w:ind w:right="113"/>
              <w:rPr>
                <w:sz w:val="18"/>
                <w:szCs w:val="18"/>
              </w:rPr>
            </w:pPr>
            <w:r w:rsidRPr="00A04768">
              <w:rPr>
                <w:rStyle w:val="Inne"/>
                <w:sz w:val="18"/>
                <w:szCs w:val="18"/>
              </w:rPr>
              <w:t>Brak w przyjętych warunkach stosowania (1)</w:t>
            </w:r>
          </w:p>
        </w:tc>
      </w:tr>
      <w:tr w:rsidR="00E723C8" w:rsidRPr="00A04768" w14:paraId="09D8D5B3" w14:textId="77777777" w:rsidTr="00E723C8">
        <w:trPr>
          <w:jc w:val="center"/>
        </w:trPr>
        <w:tc>
          <w:tcPr>
            <w:tcW w:w="847" w:type="pct"/>
            <w:tcBorders>
              <w:top w:val="single" w:sz="4" w:space="0" w:color="auto"/>
              <w:left w:val="single" w:sz="4" w:space="0" w:color="auto"/>
            </w:tcBorders>
          </w:tcPr>
          <w:p w14:paraId="6B8E5355" w14:textId="77777777" w:rsidR="002E7399" w:rsidRPr="00A04768" w:rsidRDefault="00AE27C6" w:rsidP="0040357E">
            <w:pPr>
              <w:pStyle w:val="Inne0"/>
              <w:ind w:right="113"/>
              <w:rPr>
                <w:sz w:val="18"/>
                <w:szCs w:val="18"/>
              </w:rPr>
            </w:pPr>
            <w:r w:rsidRPr="00A04768">
              <w:rPr>
                <w:rStyle w:val="Inne"/>
                <w:sz w:val="18"/>
                <w:szCs w:val="18"/>
              </w:rPr>
              <w:t>Roztwór soli fizjologicznej buforowanej fosforanami (</w:t>
            </w:r>
            <w:r w:rsidRPr="00A04768">
              <w:rPr>
                <w:rStyle w:val="Inne"/>
                <w:i/>
                <w:iCs/>
                <w:sz w:val="18"/>
                <w:szCs w:val="18"/>
              </w:rPr>
              <w:t>Phosphate Buffered Saline, PBS</w:t>
            </w:r>
            <w:r w:rsidRPr="00A04768">
              <w:rPr>
                <w:rStyle w:val="Inne"/>
                <w:sz w:val="18"/>
                <w:szCs w:val="18"/>
              </w:rPr>
              <w:t>) zawierający chlorek potasu (KCl), bezwodny jednozasadowy fosforan potasu (KH2PO4), chlorek sodu (NaCl) i bezwodny dwuzasadowy fosforan sodu (Na2HPO4).</w:t>
            </w:r>
          </w:p>
        </w:tc>
        <w:tc>
          <w:tcPr>
            <w:tcW w:w="1331" w:type="pct"/>
            <w:tcBorders>
              <w:top w:val="single" w:sz="4" w:space="0" w:color="auto"/>
              <w:left w:val="single" w:sz="4" w:space="0" w:color="auto"/>
            </w:tcBorders>
          </w:tcPr>
          <w:p w14:paraId="4E1FD7DE" w14:textId="77777777" w:rsidR="002E7399" w:rsidRPr="00A04768" w:rsidRDefault="00AE27C6" w:rsidP="0040357E">
            <w:pPr>
              <w:pStyle w:val="Inne0"/>
              <w:ind w:right="113"/>
              <w:rPr>
                <w:sz w:val="18"/>
                <w:szCs w:val="18"/>
              </w:rPr>
            </w:pPr>
            <w:r w:rsidRPr="00A04768">
              <w:rPr>
                <w:rStyle w:val="Inne"/>
                <w:sz w:val="18"/>
                <w:szCs w:val="18"/>
              </w:rPr>
              <w:t>Stosowany jako środek myjący po zbiorach w celu usunięcia składników pożywki z produktów spożywczych pochodzenia drobiowego hodowanych w kulturze komórkowej</w:t>
            </w:r>
          </w:p>
        </w:tc>
        <w:tc>
          <w:tcPr>
            <w:tcW w:w="1174" w:type="pct"/>
            <w:tcBorders>
              <w:top w:val="single" w:sz="4" w:space="0" w:color="auto"/>
              <w:left w:val="single" w:sz="4" w:space="0" w:color="auto"/>
            </w:tcBorders>
          </w:tcPr>
          <w:p w14:paraId="36A94062" w14:textId="77777777" w:rsidR="002E7399" w:rsidRPr="00A04768" w:rsidRDefault="00AE27C6" w:rsidP="0040357E">
            <w:pPr>
              <w:pStyle w:val="Inne0"/>
              <w:ind w:right="113"/>
              <w:rPr>
                <w:sz w:val="18"/>
                <w:szCs w:val="18"/>
              </w:rPr>
            </w:pPr>
            <w:r w:rsidRPr="00A04768">
              <w:rPr>
                <w:rStyle w:val="Inne"/>
                <w:sz w:val="18"/>
                <w:szCs w:val="18"/>
              </w:rPr>
              <w:t>Poziomy w ilości nieprzekraczającej 0,05 g/l KCl, 0,05 g/l KH2PO4, 2,0 g/l NaCl i 0,29 g/l Na2HPO4.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</w:tcBorders>
          </w:tcPr>
          <w:p w14:paraId="1617B630" w14:textId="77777777" w:rsidR="002E7399" w:rsidRPr="00A04768" w:rsidRDefault="00AE27C6" w:rsidP="0040357E">
            <w:pPr>
              <w:pStyle w:val="Inne0"/>
              <w:ind w:right="113"/>
              <w:rPr>
                <w:sz w:val="18"/>
                <w:szCs w:val="18"/>
              </w:rPr>
            </w:pPr>
            <w:r w:rsidRPr="00A04768">
              <w:rPr>
                <w:rStyle w:val="Inne"/>
                <w:sz w:val="18"/>
                <w:szCs w:val="18"/>
              </w:rPr>
              <w:t>Oznaczenie akceptowalności i powiadomienie FDA dotyczące konsultacji w sprawie hodowli komórek CCC 000002</w:t>
            </w:r>
          </w:p>
        </w:tc>
        <w:tc>
          <w:tcPr>
            <w:tcW w:w="91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B506F6" w14:textId="77777777" w:rsidR="002E7399" w:rsidRPr="00A04768" w:rsidRDefault="00AE27C6" w:rsidP="0040357E">
            <w:pPr>
              <w:pStyle w:val="Inne0"/>
              <w:ind w:right="113"/>
              <w:rPr>
                <w:sz w:val="18"/>
                <w:szCs w:val="18"/>
              </w:rPr>
            </w:pPr>
            <w:r w:rsidRPr="00A04768">
              <w:rPr>
                <w:rStyle w:val="Inne"/>
                <w:sz w:val="18"/>
                <w:szCs w:val="18"/>
              </w:rPr>
              <w:t>Brak w przyjętych warunkach stosowania (1)</w:t>
            </w:r>
          </w:p>
        </w:tc>
      </w:tr>
      <w:tr w:rsidR="00E723C8" w:rsidRPr="00A04768" w14:paraId="26FE1A73" w14:textId="77777777" w:rsidTr="00E723C8">
        <w:trPr>
          <w:jc w:val="center"/>
        </w:trPr>
        <w:tc>
          <w:tcPr>
            <w:tcW w:w="847" w:type="pct"/>
            <w:tcBorders>
              <w:top w:val="single" w:sz="4" w:space="0" w:color="auto"/>
              <w:left w:val="single" w:sz="4" w:space="0" w:color="auto"/>
            </w:tcBorders>
          </w:tcPr>
          <w:p w14:paraId="5E8AEEB2" w14:textId="77777777" w:rsidR="002E7399" w:rsidRPr="00A04768" w:rsidRDefault="00AE27C6" w:rsidP="0040357E">
            <w:pPr>
              <w:pStyle w:val="Inne0"/>
              <w:ind w:right="113"/>
              <w:rPr>
                <w:sz w:val="18"/>
                <w:szCs w:val="18"/>
              </w:rPr>
            </w:pPr>
            <w:r w:rsidRPr="00A04768">
              <w:rPr>
                <w:rStyle w:val="Inne"/>
                <w:sz w:val="18"/>
                <w:szCs w:val="18"/>
              </w:rPr>
              <w:t>Roztwór chlorku sodu</w:t>
            </w:r>
          </w:p>
        </w:tc>
        <w:tc>
          <w:tcPr>
            <w:tcW w:w="1331" w:type="pct"/>
            <w:tcBorders>
              <w:top w:val="single" w:sz="4" w:space="0" w:color="auto"/>
              <w:left w:val="single" w:sz="4" w:space="0" w:color="auto"/>
            </w:tcBorders>
          </w:tcPr>
          <w:p w14:paraId="12F4051F" w14:textId="77777777" w:rsidR="002E7399" w:rsidRPr="00A04768" w:rsidRDefault="00AE27C6" w:rsidP="0040357E">
            <w:pPr>
              <w:pStyle w:val="Inne0"/>
              <w:ind w:right="113"/>
              <w:rPr>
                <w:sz w:val="18"/>
                <w:szCs w:val="18"/>
              </w:rPr>
            </w:pPr>
            <w:r w:rsidRPr="00A04768">
              <w:rPr>
                <w:rStyle w:val="Inne"/>
                <w:sz w:val="18"/>
                <w:szCs w:val="18"/>
              </w:rPr>
              <w:t>Stosowany jako środek myjący po zbiorach w celu usunięcia składników pożywki z produktów spożywczych pochodzenia drobiowego hodowanych w kulturze komórkowej</w:t>
            </w:r>
          </w:p>
        </w:tc>
        <w:tc>
          <w:tcPr>
            <w:tcW w:w="1174" w:type="pct"/>
            <w:tcBorders>
              <w:top w:val="single" w:sz="4" w:space="0" w:color="auto"/>
              <w:left w:val="single" w:sz="4" w:space="0" w:color="auto"/>
            </w:tcBorders>
          </w:tcPr>
          <w:p w14:paraId="367543AA" w14:textId="77777777" w:rsidR="002E7399" w:rsidRPr="00A04768" w:rsidRDefault="00AE27C6" w:rsidP="0040357E">
            <w:pPr>
              <w:pStyle w:val="Inne0"/>
              <w:ind w:right="113"/>
              <w:rPr>
                <w:sz w:val="18"/>
                <w:szCs w:val="18"/>
              </w:rPr>
            </w:pPr>
            <w:r w:rsidRPr="00A04768">
              <w:rPr>
                <w:rStyle w:val="Inne"/>
                <w:sz w:val="18"/>
                <w:szCs w:val="18"/>
              </w:rPr>
              <w:t>Chlorek sodu w ilości nieprzekraczającej 0,45%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</w:tcBorders>
          </w:tcPr>
          <w:p w14:paraId="4BB19C96" w14:textId="77777777" w:rsidR="002E7399" w:rsidRPr="00A04768" w:rsidRDefault="00AE27C6" w:rsidP="0040357E">
            <w:pPr>
              <w:pStyle w:val="Inne0"/>
              <w:ind w:right="113"/>
              <w:rPr>
                <w:sz w:val="18"/>
                <w:szCs w:val="18"/>
              </w:rPr>
            </w:pPr>
            <w:r w:rsidRPr="00A04768">
              <w:rPr>
                <w:rStyle w:val="Inne"/>
                <w:sz w:val="18"/>
                <w:szCs w:val="18"/>
              </w:rPr>
              <w:t>Oznaczenie akceptowalności i powiadomienie FDA dotyczące konsultacji w sprawie hodowli komórek CCC 000001</w:t>
            </w:r>
          </w:p>
        </w:tc>
        <w:tc>
          <w:tcPr>
            <w:tcW w:w="91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D0F96F" w14:textId="77777777" w:rsidR="002E7399" w:rsidRPr="00A04768" w:rsidRDefault="00AE27C6" w:rsidP="0040357E">
            <w:pPr>
              <w:pStyle w:val="Inne0"/>
              <w:ind w:right="113"/>
              <w:rPr>
                <w:sz w:val="18"/>
                <w:szCs w:val="18"/>
              </w:rPr>
            </w:pPr>
            <w:r w:rsidRPr="00A04768">
              <w:rPr>
                <w:rStyle w:val="Inne"/>
                <w:sz w:val="18"/>
                <w:szCs w:val="18"/>
              </w:rPr>
              <w:t>Wymieniony jako „sól” w wykazie składników (2)</w:t>
            </w:r>
          </w:p>
        </w:tc>
      </w:tr>
      <w:tr w:rsidR="00E723C8" w:rsidRPr="00A04768" w14:paraId="127270AD" w14:textId="77777777" w:rsidTr="00E723C8">
        <w:trPr>
          <w:jc w:val="center"/>
        </w:trPr>
        <w:tc>
          <w:tcPr>
            <w:tcW w:w="847" w:type="pct"/>
            <w:tcBorders>
              <w:top w:val="single" w:sz="4" w:space="0" w:color="auto"/>
              <w:left w:val="single" w:sz="4" w:space="0" w:color="auto"/>
            </w:tcBorders>
          </w:tcPr>
          <w:p w14:paraId="7D4982D1" w14:textId="77777777" w:rsidR="002E7399" w:rsidRPr="00A04768" w:rsidRDefault="00AE27C6" w:rsidP="0040357E">
            <w:pPr>
              <w:pStyle w:val="Inne0"/>
              <w:ind w:right="113"/>
              <w:rPr>
                <w:sz w:val="18"/>
                <w:szCs w:val="18"/>
              </w:rPr>
            </w:pPr>
            <w:r w:rsidRPr="00A04768">
              <w:rPr>
                <w:rStyle w:val="Inne"/>
                <w:sz w:val="18"/>
                <w:szCs w:val="18"/>
              </w:rPr>
              <w:t xml:space="preserve">Wodny roztwór </w:t>
            </w:r>
            <w:r w:rsidRPr="00A04768">
              <w:rPr>
                <w:rStyle w:val="Inne"/>
                <w:sz w:val="18"/>
                <w:szCs w:val="18"/>
              </w:rPr>
              <w:lastRenderedPageBreak/>
              <w:t>alkilopoliglikozydu, benzoesanu sodu i kwasu cytrynowego</w:t>
            </w:r>
          </w:p>
        </w:tc>
        <w:tc>
          <w:tcPr>
            <w:tcW w:w="1331" w:type="pct"/>
            <w:tcBorders>
              <w:top w:val="single" w:sz="4" w:space="0" w:color="auto"/>
              <w:left w:val="single" w:sz="4" w:space="0" w:color="auto"/>
            </w:tcBorders>
          </w:tcPr>
          <w:p w14:paraId="082C925A" w14:textId="77777777" w:rsidR="002E7399" w:rsidRPr="00A04768" w:rsidRDefault="00AE27C6" w:rsidP="0040357E">
            <w:pPr>
              <w:pStyle w:val="Inne0"/>
              <w:ind w:right="113"/>
              <w:rPr>
                <w:sz w:val="18"/>
                <w:szCs w:val="18"/>
              </w:rPr>
            </w:pPr>
            <w:r w:rsidRPr="00A04768">
              <w:rPr>
                <w:rStyle w:val="Inne"/>
                <w:sz w:val="18"/>
                <w:szCs w:val="18"/>
              </w:rPr>
              <w:lastRenderedPageBreak/>
              <w:t xml:space="preserve">Jako środek czyszczący do </w:t>
            </w:r>
            <w:r w:rsidRPr="00A04768">
              <w:rPr>
                <w:rStyle w:val="Inne"/>
                <w:sz w:val="18"/>
                <w:szCs w:val="18"/>
              </w:rPr>
              <w:lastRenderedPageBreak/>
              <w:t>usuwania sierści i brudu z nóg bydła i owiec</w:t>
            </w:r>
          </w:p>
        </w:tc>
        <w:tc>
          <w:tcPr>
            <w:tcW w:w="1174" w:type="pct"/>
            <w:tcBorders>
              <w:top w:val="single" w:sz="4" w:space="0" w:color="auto"/>
              <w:left w:val="single" w:sz="4" w:space="0" w:color="auto"/>
            </w:tcBorders>
          </w:tcPr>
          <w:p w14:paraId="30F73514" w14:textId="77777777" w:rsidR="002E7399" w:rsidRPr="00A04768" w:rsidRDefault="00AE27C6" w:rsidP="0040357E">
            <w:pPr>
              <w:pStyle w:val="Inne0"/>
              <w:ind w:right="170"/>
              <w:rPr>
                <w:sz w:val="18"/>
                <w:szCs w:val="18"/>
              </w:rPr>
            </w:pPr>
            <w:r w:rsidRPr="00A04768">
              <w:rPr>
                <w:rStyle w:val="Inne"/>
                <w:sz w:val="18"/>
                <w:szCs w:val="18"/>
              </w:rPr>
              <w:lastRenderedPageBreak/>
              <w:t xml:space="preserve">0,01% – 0,03% (w/w) </w:t>
            </w:r>
            <w:r w:rsidRPr="00A04768">
              <w:rPr>
                <w:rStyle w:val="Inne"/>
                <w:sz w:val="18"/>
                <w:szCs w:val="18"/>
              </w:rPr>
              <w:lastRenderedPageBreak/>
              <w:t>alkilopoliglikozydu, 0,2% (w/w) benzoesanu sodu i 0,14% (w/w) kwasu cytrynowego w roztworze wodnym, a następnie płukanie wodą pitną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</w:tcBorders>
          </w:tcPr>
          <w:p w14:paraId="16BC0474" w14:textId="77777777" w:rsidR="002E7399" w:rsidRPr="00A04768" w:rsidRDefault="00AE27C6" w:rsidP="0040357E">
            <w:pPr>
              <w:pStyle w:val="Inne0"/>
              <w:ind w:right="113"/>
              <w:rPr>
                <w:sz w:val="18"/>
                <w:szCs w:val="18"/>
              </w:rPr>
            </w:pPr>
            <w:r w:rsidRPr="00A04768">
              <w:rPr>
                <w:rStyle w:val="Inne"/>
                <w:sz w:val="18"/>
                <w:szCs w:val="18"/>
              </w:rPr>
              <w:lastRenderedPageBreak/>
              <w:t xml:space="preserve">Określenie </w:t>
            </w:r>
            <w:r w:rsidRPr="00A04768">
              <w:rPr>
                <w:rStyle w:val="Inne"/>
                <w:sz w:val="18"/>
                <w:szCs w:val="18"/>
              </w:rPr>
              <w:lastRenderedPageBreak/>
              <w:t>dopuszczalności</w:t>
            </w:r>
          </w:p>
        </w:tc>
        <w:tc>
          <w:tcPr>
            <w:tcW w:w="91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0394DB" w14:textId="77777777" w:rsidR="002E7399" w:rsidRPr="00A04768" w:rsidRDefault="00AE27C6" w:rsidP="0040357E">
            <w:pPr>
              <w:pStyle w:val="Inne0"/>
              <w:ind w:right="113"/>
              <w:rPr>
                <w:sz w:val="18"/>
                <w:szCs w:val="18"/>
              </w:rPr>
            </w:pPr>
            <w:r w:rsidRPr="00A04768">
              <w:rPr>
                <w:rStyle w:val="Inne"/>
                <w:sz w:val="18"/>
                <w:szCs w:val="18"/>
              </w:rPr>
              <w:lastRenderedPageBreak/>
              <w:t xml:space="preserve">Brak w przyjętych </w:t>
            </w:r>
            <w:r w:rsidRPr="00A04768">
              <w:rPr>
                <w:rStyle w:val="Inne"/>
                <w:sz w:val="18"/>
                <w:szCs w:val="18"/>
              </w:rPr>
              <w:lastRenderedPageBreak/>
              <w:t>warunkach stosowania (1)</w:t>
            </w:r>
          </w:p>
        </w:tc>
      </w:tr>
      <w:tr w:rsidR="00E723C8" w:rsidRPr="00A04768" w14:paraId="47E18BD5" w14:textId="77777777" w:rsidTr="00E723C8">
        <w:trPr>
          <w:jc w:val="center"/>
        </w:trPr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594B87" w14:textId="77777777" w:rsidR="002E7399" w:rsidRPr="00A04768" w:rsidRDefault="00AE27C6" w:rsidP="0040357E">
            <w:pPr>
              <w:pStyle w:val="Inne0"/>
              <w:ind w:right="113"/>
              <w:rPr>
                <w:sz w:val="18"/>
                <w:szCs w:val="18"/>
              </w:rPr>
            </w:pPr>
            <w:r w:rsidRPr="00A04768">
              <w:rPr>
                <w:rStyle w:val="Inne"/>
                <w:sz w:val="18"/>
                <w:szCs w:val="18"/>
              </w:rPr>
              <w:lastRenderedPageBreak/>
              <w:t xml:space="preserve">Olej z alg (≥35% DHA) z </w:t>
            </w:r>
            <w:r w:rsidRPr="00A04768">
              <w:rPr>
                <w:rStyle w:val="Inne"/>
                <w:i/>
                <w:sz w:val="18"/>
                <w:szCs w:val="18"/>
              </w:rPr>
              <w:t>Schizochytrium sp.</w:t>
            </w:r>
          </w:p>
        </w:tc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B35A1A" w14:textId="77777777" w:rsidR="002E7399" w:rsidRPr="00A04768" w:rsidRDefault="00AE27C6" w:rsidP="0040357E">
            <w:pPr>
              <w:pStyle w:val="Inne0"/>
              <w:ind w:right="113"/>
              <w:rPr>
                <w:sz w:val="18"/>
                <w:szCs w:val="18"/>
              </w:rPr>
            </w:pPr>
            <w:r w:rsidRPr="00A04768">
              <w:rPr>
                <w:rStyle w:val="Inne"/>
                <w:sz w:val="18"/>
                <w:szCs w:val="18"/>
              </w:rPr>
              <w:t>Stosowany jako alternatywny olej jadalny w produktach z czerwonego mięsa (w tym w produktach z ryb sumokształtnych), drobiu i jaj</w:t>
            </w:r>
          </w:p>
        </w:tc>
        <w:tc>
          <w:tcPr>
            <w:tcW w:w="1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946C09" w14:textId="77777777" w:rsidR="002E7399" w:rsidRPr="00A04768" w:rsidRDefault="00AE27C6" w:rsidP="0040357E">
            <w:pPr>
              <w:pStyle w:val="Inne0"/>
              <w:ind w:right="113"/>
              <w:rPr>
                <w:sz w:val="18"/>
                <w:szCs w:val="18"/>
              </w:rPr>
            </w:pPr>
            <w:r w:rsidRPr="00A04768">
              <w:rPr>
                <w:rStyle w:val="Inne"/>
                <w:sz w:val="18"/>
                <w:szCs w:val="18"/>
              </w:rPr>
              <w:t>Nie przekraczać 1,0% w produktach z czerwonego mięsa (w tym produktach z ryb sumokształtnych), 0,6% w produktach drobiowych i 1,0% w produktach jajecznych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01983E" w14:textId="77777777" w:rsidR="002E7399" w:rsidRPr="00A04768" w:rsidRDefault="00AE27C6" w:rsidP="0040357E">
            <w:pPr>
              <w:pStyle w:val="Inne0"/>
              <w:ind w:right="113"/>
              <w:rPr>
                <w:sz w:val="18"/>
                <w:szCs w:val="18"/>
              </w:rPr>
            </w:pPr>
            <w:r w:rsidRPr="00A04768">
              <w:rPr>
                <w:rStyle w:val="Inne"/>
                <w:sz w:val="18"/>
                <w:szCs w:val="18"/>
              </w:rPr>
              <w:t>GRN 001128</w:t>
            </w:r>
          </w:p>
        </w:tc>
        <w:tc>
          <w:tcPr>
            <w:tcW w:w="9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A6FD7" w14:textId="77D1F6BA" w:rsidR="002E7399" w:rsidRPr="00A04768" w:rsidRDefault="00AE27C6" w:rsidP="0040357E">
            <w:pPr>
              <w:pStyle w:val="Inne0"/>
              <w:ind w:right="113"/>
              <w:rPr>
                <w:sz w:val="18"/>
                <w:szCs w:val="18"/>
              </w:rPr>
            </w:pPr>
            <w:r w:rsidRPr="00A04768">
              <w:rPr>
                <w:rStyle w:val="Inne"/>
                <w:sz w:val="18"/>
                <w:szCs w:val="18"/>
              </w:rPr>
              <w:t>Wymieniony w wykazie składników pod nazwą potoczną lub zwyczajową „Olej z alg” w wykazie składników (2)</w:t>
            </w:r>
          </w:p>
        </w:tc>
      </w:tr>
      <w:tr w:rsidR="00E723C8" w:rsidRPr="00A04768" w14:paraId="75E0B1CD" w14:textId="77777777" w:rsidTr="00E723C8">
        <w:trPr>
          <w:jc w:val="center"/>
        </w:trPr>
        <w:tc>
          <w:tcPr>
            <w:tcW w:w="847" w:type="pct"/>
            <w:tcBorders>
              <w:top w:val="single" w:sz="4" w:space="0" w:color="auto"/>
              <w:left w:val="single" w:sz="4" w:space="0" w:color="auto"/>
            </w:tcBorders>
          </w:tcPr>
          <w:p w14:paraId="3B9DD994" w14:textId="08FD88D2" w:rsidR="002E7399" w:rsidRPr="00A04768" w:rsidRDefault="00AE27C6" w:rsidP="0040357E">
            <w:pPr>
              <w:pStyle w:val="Inne0"/>
              <w:ind w:right="113"/>
              <w:rPr>
                <w:sz w:val="18"/>
                <w:szCs w:val="18"/>
              </w:rPr>
            </w:pPr>
            <w:r w:rsidRPr="00A04768">
              <w:rPr>
                <w:sz w:val="18"/>
                <w:szCs w:val="18"/>
              </w:rPr>
              <w:br w:type="page"/>
            </w:r>
            <w:r w:rsidRPr="00A04768">
              <w:rPr>
                <w:rStyle w:val="Inne"/>
                <w:sz w:val="18"/>
                <w:szCs w:val="18"/>
              </w:rPr>
              <w:t>Olej z nasion nawrotu polnego (rafinowany)</w:t>
            </w:r>
          </w:p>
        </w:tc>
        <w:tc>
          <w:tcPr>
            <w:tcW w:w="1331" w:type="pct"/>
            <w:tcBorders>
              <w:top w:val="single" w:sz="4" w:space="0" w:color="auto"/>
              <w:left w:val="single" w:sz="4" w:space="0" w:color="auto"/>
            </w:tcBorders>
          </w:tcPr>
          <w:p w14:paraId="31B0DA48" w14:textId="77777777" w:rsidR="002E7399" w:rsidRPr="00A04768" w:rsidRDefault="00AE27C6" w:rsidP="0040357E">
            <w:pPr>
              <w:pStyle w:val="Inne0"/>
              <w:ind w:right="113"/>
              <w:rPr>
                <w:sz w:val="18"/>
                <w:szCs w:val="18"/>
              </w:rPr>
            </w:pPr>
            <w:r w:rsidRPr="00A04768">
              <w:rPr>
                <w:rStyle w:val="Inne"/>
                <w:sz w:val="18"/>
                <w:szCs w:val="18"/>
              </w:rPr>
              <w:t>Jako alternatywny olej jadalny w produktach z czerwonego mięsa i z drobiu</w:t>
            </w:r>
          </w:p>
        </w:tc>
        <w:tc>
          <w:tcPr>
            <w:tcW w:w="1174" w:type="pct"/>
            <w:tcBorders>
              <w:top w:val="single" w:sz="4" w:space="0" w:color="auto"/>
              <w:left w:val="single" w:sz="4" w:space="0" w:color="auto"/>
            </w:tcBorders>
          </w:tcPr>
          <w:p w14:paraId="68B2DBFD" w14:textId="77777777" w:rsidR="002E7399" w:rsidRPr="00A04768" w:rsidRDefault="00AE27C6" w:rsidP="0040357E">
            <w:pPr>
              <w:pStyle w:val="Inne0"/>
              <w:ind w:right="113"/>
              <w:rPr>
                <w:sz w:val="18"/>
                <w:szCs w:val="18"/>
              </w:rPr>
            </w:pPr>
            <w:r w:rsidRPr="00A04768">
              <w:rPr>
                <w:rStyle w:val="Inne"/>
                <w:sz w:val="18"/>
                <w:szCs w:val="18"/>
              </w:rPr>
              <w:t>Na poziomie do 5% całkowitego składu produktu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</w:tcBorders>
          </w:tcPr>
          <w:p w14:paraId="30AE5EF7" w14:textId="77777777" w:rsidR="002E7399" w:rsidRPr="00A04768" w:rsidRDefault="00AE27C6" w:rsidP="0040357E">
            <w:pPr>
              <w:pStyle w:val="Inne0"/>
              <w:ind w:right="113"/>
              <w:rPr>
                <w:sz w:val="18"/>
                <w:szCs w:val="18"/>
              </w:rPr>
            </w:pPr>
            <w:r w:rsidRPr="00A04768">
              <w:rPr>
                <w:rStyle w:val="Inne"/>
                <w:sz w:val="18"/>
                <w:szCs w:val="18"/>
              </w:rPr>
              <w:t>GRN 486</w:t>
            </w:r>
          </w:p>
        </w:tc>
        <w:tc>
          <w:tcPr>
            <w:tcW w:w="91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7DEC58" w14:textId="77777777" w:rsidR="002E7399" w:rsidRPr="00A04768" w:rsidRDefault="00AE27C6" w:rsidP="0040357E">
            <w:pPr>
              <w:pStyle w:val="Inne0"/>
              <w:ind w:right="113"/>
              <w:rPr>
                <w:sz w:val="18"/>
                <w:szCs w:val="18"/>
              </w:rPr>
            </w:pPr>
            <w:r w:rsidRPr="00A04768">
              <w:rPr>
                <w:rStyle w:val="Inne"/>
                <w:sz w:val="18"/>
                <w:szCs w:val="18"/>
              </w:rPr>
              <w:t>Wymieniony w składzie jako „Olej z nasion nawrotu polnego” (2)</w:t>
            </w:r>
          </w:p>
        </w:tc>
      </w:tr>
      <w:tr w:rsidR="00E723C8" w:rsidRPr="00A04768" w14:paraId="0C92CB60" w14:textId="77777777" w:rsidTr="00E723C8">
        <w:trPr>
          <w:jc w:val="center"/>
        </w:trPr>
        <w:tc>
          <w:tcPr>
            <w:tcW w:w="847" w:type="pct"/>
            <w:tcBorders>
              <w:top w:val="single" w:sz="4" w:space="0" w:color="auto"/>
              <w:left w:val="single" w:sz="4" w:space="0" w:color="auto"/>
            </w:tcBorders>
          </w:tcPr>
          <w:p w14:paraId="4811EA67" w14:textId="77777777" w:rsidR="002E7399" w:rsidRPr="00A04768" w:rsidRDefault="00AE27C6" w:rsidP="0040357E">
            <w:pPr>
              <w:pStyle w:val="Inne0"/>
              <w:ind w:right="113"/>
              <w:rPr>
                <w:sz w:val="18"/>
                <w:szCs w:val="18"/>
              </w:rPr>
            </w:pPr>
            <w:r w:rsidRPr="00A04768">
              <w:rPr>
                <w:rStyle w:val="Inne"/>
                <w:sz w:val="18"/>
                <w:szCs w:val="18"/>
              </w:rPr>
              <w:t>Opatentowana mieszanka karagenu rozpuszczalnego w niskiej temperaturze, dekstrozy i opcjonalnie heksametafosforanu sodu</w:t>
            </w:r>
          </w:p>
        </w:tc>
        <w:tc>
          <w:tcPr>
            <w:tcW w:w="1331" w:type="pct"/>
            <w:tcBorders>
              <w:top w:val="single" w:sz="4" w:space="0" w:color="auto"/>
              <w:left w:val="single" w:sz="4" w:space="0" w:color="auto"/>
            </w:tcBorders>
          </w:tcPr>
          <w:p w14:paraId="725A3EAB" w14:textId="77777777" w:rsidR="002E7399" w:rsidRPr="00A04768" w:rsidRDefault="00AE27C6" w:rsidP="0040357E">
            <w:pPr>
              <w:pStyle w:val="Inne0"/>
              <w:ind w:right="113"/>
              <w:rPr>
                <w:sz w:val="18"/>
                <w:szCs w:val="18"/>
              </w:rPr>
            </w:pPr>
            <w:r w:rsidRPr="00A04768">
              <w:rPr>
                <w:rStyle w:val="Inne"/>
                <w:sz w:val="18"/>
                <w:szCs w:val="18"/>
              </w:rPr>
              <w:t>Pomaga w zawieszaniu nierozpuszczalnych składników w solance, marynatach i marynatach przed zastosowaniem w produktach z czerwonego mięsa i drobiu</w:t>
            </w:r>
          </w:p>
        </w:tc>
        <w:tc>
          <w:tcPr>
            <w:tcW w:w="1174" w:type="pct"/>
            <w:tcBorders>
              <w:top w:val="single" w:sz="4" w:space="0" w:color="auto"/>
              <w:left w:val="single" w:sz="4" w:space="0" w:color="auto"/>
            </w:tcBorders>
          </w:tcPr>
          <w:p w14:paraId="0B230A61" w14:textId="77777777" w:rsidR="002E7399" w:rsidRPr="00A04768" w:rsidRDefault="00AE27C6" w:rsidP="0040357E">
            <w:pPr>
              <w:pStyle w:val="Inne0"/>
              <w:ind w:right="113"/>
              <w:rPr>
                <w:sz w:val="18"/>
                <w:szCs w:val="18"/>
              </w:rPr>
            </w:pPr>
            <w:r w:rsidRPr="00A04768">
              <w:rPr>
                <w:rStyle w:val="Inne"/>
                <w:sz w:val="18"/>
                <w:szCs w:val="18"/>
              </w:rPr>
              <w:t>Do 0,53% karagenu, 0,19% dekstrozy i opcjonalnie 0,17% heksametafosforanu sodu (opcjonalnie) w produkcie gotowym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</w:tcBorders>
          </w:tcPr>
          <w:p w14:paraId="5A51E036" w14:textId="77777777" w:rsidR="002E7399" w:rsidRPr="00A04768" w:rsidRDefault="00AE27C6" w:rsidP="0040357E">
            <w:pPr>
              <w:pStyle w:val="Inne0"/>
              <w:ind w:right="113"/>
              <w:rPr>
                <w:sz w:val="18"/>
                <w:szCs w:val="18"/>
              </w:rPr>
            </w:pPr>
            <w:r w:rsidRPr="00A04768">
              <w:rPr>
                <w:rStyle w:val="Inne"/>
                <w:sz w:val="18"/>
                <w:szCs w:val="18"/>
              </w:rPr>
              <w:t>Określenie dopuszczalności</w:t>
            </w:r>
          </w:p>
        </w:tc>
        <w:tc>
          <w:tcPr>
            <w:tcW w:w="91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136192" w14:textId="77777777" w:rsidR="002E7399" w:rsidRPr="00A04768" w:rsidRDefault="00AE27C6" w:rsidP="0040357E">
            <w:pPr>
              <w:pStyle w:val="Inne0"/>
              <w:ind w:right="113"/>
              <w:rPr>
                <w:sz w:val="18"/>
                <w:szCs w:val="18"/>
              </w:rPr>
            </w:pPr>
            <w:r w:rsidRPr="00A04768">
              <w:rPr>
                <w:rStyle w:val="Inne"/>
                <w:sz w:val="18"/>
                <w:szCs w:val="18"/>
              </w:rPr>
              <w:t>Brak w przyjętych warunkach stosowania (1)</w:t>
            </w:r>
          </w:p>
        </w:tc>
      </w:tr>
      <w:tr w:rsidR="002E7399" w:rsidRPr="00A04768" w14:paraId="2CB7967B" w14:textId="77777777" w:rsidTr="00E723C8">
        <w:trPr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90D13A" w14:textId="77777777" w:rsidR="002E7399" w:rsidRPr="00A04768" w:rsidRDefault="00AE27C6" w:rsidP="0040357E">
            <w:pPr>
              <w:pStyle w:val="Inne0"/>
              <w:jc w:val="center"/>
              <w:rPr>
                <w:sz w:val="18"/>
                <w:szCs w:val="18"/>
              </w:rPr>
            </w:pPr>
            <w:r w:rsidRPr="00A04768">
              <w:rPr>
                <w:rStyle w:val="Inne"/>
                <w:b/>
                <w:sz w:val="18"/>
                <w:szCs w:val="18"/>
              </w:rPr>
              <w:t>Systemy pakowania</w:t>
            </w:r>
          </w:p>
        </w:tc>
      </w:tr>
      <w:tr w:rsidR="00E723C8" w:rsidRPr="00A04768" w14:paraId="04B08FEE" w14:textId="77777777" w:rsidTr="00E723C8">
        <w:trPr>
          <w:jc w:val="center"/>
        </w:trPr>
        <w:tc>
          <w:tcPr>
            <w:tcW w:w="847" w:type="pct"/>
            <w:tcBorders>
              <w:top w:val="single" w:sz="4" w:space="0" w:color="auto"/>
              <w:left w:val="single" w:sz="4" w:space="0" w:color="auto"/>
            </w:tcBorders>
          </w:tcPr>
          <w:p w14:paraId="1A14C2A1" w14:textId="77777777" w:rsidR="002E7399" w:rsidRPr="00A04768" w:rsidRDefault="00AE27C6" w:rsidP="0040357E">
            <w:pPr>
              <w:pStyle w:val="Inne0"/>
              <w:ind w:right="113"/>
              <w:rPr>
                <w:sz w:val="18"/>
                <w:szCs w:val="18"/>
              </w:rPr>
            </w:pPr>
            <w:r w:rsidRPr="00A04768">
              <w:rPr>
                <w:rStyle w:val="Inne"/>
                <w:sz w:val="18"/>
                <w:szCs w:val="18"/>
              </w:rPr>
              <w:t>Tlenek węgla (CO) jako składnik systemu pakowania w atmosferze modyfikowanej (</w:t>
            </w:r>
            <w:r w:rsidRPr="00A04768">
              <w:rPr>
                <w:rStyle w:val="Inne"/>
                <w:i/>
                <w:iCs/>
                <w:sz w:val="18"/>
                <w:szCs w:val="18"/>
              </w:rPr>
              <w:t>modified atmosphere packaging, MAP</w:t>
            </w:r>
            <w:r w:rsidRPr="00A04768">
              <w:rPr>
                <w:rStyle w:val="Inne"/>
                <w:sz w:val="18"/>
                <w:szCs w:val="18"/>
              </w:rPr>
              <w:t>)</w:t>
            </w:r>
          </w:p>
        </w:tc>
        <w:tc>
          <w:tcPr>
            <w:tcW w:w="1331" w:type="pct"/>
            <w:tcBorders>
              <w:top w:val="single" w:sz="4" w:space="0" w:color="auto"/>
              <w:left w:val="single" w:sz="4" w:space="0" w:color="auto"/>
            </w:tcBorders>
          </w:tcPr>
          <w:p w14:paraId="297B5B14" w14:textId="77777777" w:rsidR="002E7399" w:rsidRPr="00A04768" w:rsidRDefault="00AE27C6" w:rsidP="0040357E">
            <w:pPr>
              <w:pStyle w:val="Inne0"/>
              <w:ind w:right="113"/>
              <w:rPr>
                <w:sz w:val="18"/>
                <w:szCs w:val="18"/>
              </w:rPr>
            </w:pPr>
            <w:r w:rsidRPr="00A04768">
              <w:rPr>
                <w:rStyle w:val="Inne"/>
                <w:sz w:val="18"/>
                <w:szCs w:val="18"/>
              </w:rPr>
              <w:t>W pełni ugotowane, pokrojone, pakowane, gotowe do spożycia wędliny z czerwonego mięsa</w:t>
            </w:r>
          </w:p>
        </w:tc>
        <w:tc>
          <w:tcPr>
            <w:tcW w:w="1174" w:type="pct"/>
            <w:tcBorders>
              <w:top w:val="single" w:sz="4" w:space="0" w:color="auto"/>
              <w:left w:val="single" w:sz="4" w:space="0" w:color="auto"/>
            </w:tcBorders>
          </w:tcPr>
          <w:p w14:paraId="7C61D7C4" w14:textId="77777777" w:rsidR="002E7399" w:rsidRPr="00A04768" w:rsidRDefault="00AE27C6" w:rsidP="0040357E">
            <w:pPr>
              <w:pStyle w:val="Inne0"/>
              <w:spacing w:line="228" w:lineRule="auto"/>
              <w:ind w:right="113"/>
              <w:rPr>
                <w:sz w:val="18"/>
                <w:szCs w:val="18"/>
              </w:rPr>
            </w:pPr>
            <w:r w:rsidRPr="00A04768">
              <w:rPr>
                <w:rStyle w:val="Inne"/>
                <w:sz w:val="18"/>
                <w:szCs w:val="18"/>
              </w:rPr>
              <w:t>CO nie może przekraczać 0,48%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</w:tcBorders>
          </w:tcPr>
          <w:p w14:paraId="509F81AC" w14:textId="77777777" w:rsidR="002E7399" w:rsidRPr="00A04768" w:rsidRDefault="00AE27C6" w:rsidP="0040357E">
            <w:pPr>
              <w:pStyle w:val="Inne0"/>
              <w:ind w:right="113"/>
              <w:rPr>
                <w:sz w:val="18"/>
                <w:szCs w:val="18"/>
              </w:rPr>
            </w:pPr>
            <w:r w:rsidRPr="00A04768">
              <w:rPr>
                <w:rStyle w:val="Inne"/>
                <w:sz w:val="18"/>
                <w:szCs w:val="18"/>
              </w:rPr>
              <w:t>GRN 1018 Oznaczenie dopuszczalności</w:t>
            </w:r>
          </w:p>
        </w:tc>
        <w:tc>
          <w:tcPr>
            <w:tcW w:w="91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3E8CE9" w14:textId="77777777" w:rsidR="002E7399" w:rsidRPr="00A04768" w:rsidRDefault="00AE27C6" w:rsidP="0040357E">
            <w:pPr>
              <w:pStyle w:val="Inne0"/>
              <w:ind w:right="113"/>
              <w:rPr>
                <w:sz w:val="18"/>
                <w:szCs w:val="18"/>
              </w:rPr>
            </w:pPr>
            <w:r w:rsidRPr="00A04768">
              <w:rPr>
                <w:rStyle w:val="Inne"/>
                <w:sz w:val="18"/>
                <w:szCs w:val="18"/>
              </w:rPr>
              <w:t>Przed wysyłką do sprzedawców detalicznych produkt musi być oznaczony etykietą z datą „Najlepiej spożyć lub zamrozić przed”</w:t>
            </w:r>
          </w:p>
        </w:tc>
      </w:tr>
      <w:tr w:rsidR="002E7399" w:rsidRPr="00A04768" w14:paraId="60B8B065" w14:textId="77777777" w:rsidTr="00E723C8">
        <w:trPr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8E434E" w14:textId="77777777" w:rsidR="002E7399" w:rsidRPr="00A04768" w:rsidRDefault="00AE27C6" w:rsidP="0040357E">
            <w:pPr>
              <w:pStyle w:val="Inne0"/>
              <w:jc w:val="center"/>
              <w:rPr>
                <w:sz w:val="18"/>
                <w:szCs w:val="18"/>
              </w:rPr>
            </w:pPr>
            <w:r w:rsidRPr="00A04768">
              <w:rPr>
                <w:rStyle w:val="Inne"/>
                <w:b/>
                <w:sz w:val="18"/>
                <w:szCs w:val="18"/>
              </w:rPr>
              <w:t>Lista zatwierdzonych systemów interwencji przeciwdrobnoustrojowej do doczyszczania tuszek w ramach linii produkcyjnej (</w:t>
            </w:r>
            <w:r w:rsidRPr="00A04768">
              <w:rPr>
                <w:rStyle w:val="Inne"/>
                <w:b/>
                <w:i/>
                <w:iCs/>
                <w:sz w:val="18"/>
                <w:szCs w:val="18"/>
              </w:rPr>
              <w:t>On-Line Reprocessing, OLR</w:t>
            </w:r>
            <w:r w:rsidRPr="00A04768">
              <w:rPr>
                <w:rStyle w:val="Inne"/>
                <w:b/>
                <w:sz w:val="18"/>
                <w:szCs w:val="18"/>
              </w:rPr>
              <w:t>) dla drobiu</w:t>
            </w:r>
          </w:p>
        </w:tc>
      </w:tr>
      <w:tr w:rsidR="00E723C8" w:rsidRPr="00A04768" w14:paraId="2F71F117" w14:textId="77777777" w:rsidTr="00E723C8">
        <w:trPr>
          <w:jc w:val="center"/>
        </w:trPr>
        <w:tc>
          <w:tcPr>
            <w:tcW w:w="847" w:type="pct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8540136" w14:textId="77777777" w:rsidR="002E7399" w:rsidRPr="00A04768" w:rsidRDefault="00AE27C6" w:rsidP="0040357E">
            <w:pPr>
              <w:pStyle w:val="Inne0"/>
              <w:spacing w:line="228" w:lineRule="auto"/>
              <w:jc w:val="center"/>
              <w:rPr>
                <w:sz w:val="18"/>
                <w:szCs w:val="18"/>
              </w:rPr>
            </w:pPr>
            <w:r w:rsidRPr="00A04768">
              <w:rPr>
                <w:rStyle w:val="Inne"/>
                <w:b/>
                <w:sz w:val="18"/>
                <w:szCs w:val="18"/>
              </w:rPr>
              <w:t>Zatwierdzony system OLR</w:t>
            </w:r>
          </w:p>
        </w:tc>
        <w:tc>
          <w:tcPr>
            <w:tcW w:w="1331" w:type="pct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9BF4B63" w14:textId="77777777" w:rsidR="002E7399" w:rsidRPr="00A04768" w:rsidRDefault="00AE27C6" w:rsidP="0040357E">
            <w:pPr>
              <w:pStyle w:val="Inne0"/>
              <w:spacing w:line="228" w:lineRule="auto"/>
              <w:jc w:val="center"/>
              <w:rPr>
                <w:sz w:val="18"/>
                <w:szCs w:val="18"/>
              </w:rPr>
            </w:pPr>
            <w:r w:rsidRPr="00A04768">
              <w:rPr>
                <w:rStyle w:val="Inne"/>
                <w:b/>
                <w:sz w:val="18"/>
                <w:szCs w:val="18"/>
              </w:rPr>
              <w:t>Nazwa firmy/dystrybutora</w:t>
            </w:r>
          </w:p>
        </w:tc>
        <w:tc>
          <w:tcPr>
            <w:tcW w:w="1174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ABBD57A" w14:textId="77777777" w:rsidR="002E7399" w:rsidRPr="00A04768" w:rsidRDefault="00AE27C6" w:rsidP="0040357E">
            <w:pPr>
              <w:pStyle w:val="Inne0"/>
              <w:rPr>
                <w:sz w:val="18"/>
                <w:szCs w:val="18"/>
              </w:rPr>
            </w:pPr>
            <w:r w:rsidRPr="00A04768">
              <w:rPr>
                <w:rStyle w:val="Inne"/>
                <w:b/>
                <w:sz w:val="18"/>
                <w:szCs w:val="18"/>
              </w:rPr>
              <w:t>Substancja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2F99239" w14:textId="77777777" w:rsidR="002E7399" w:rsidRPr="00A04768" w:rsidRDefault="00AE27C6" w:rsidP="0040357E">
            <w:pPr>
              <w:pStyle w:val="Inne0"/>
              <w:spacing w:line="228" w:lineRule="auto"/>
              <w:jc w:val="center"/>
              <w:rPr>
                <w:sz w:val="18"/>
                <w:szCs w:val="18"/>
              </w:rPr>
            </w:pPr>
            <w:r w:rsidRPr="00A04768">
              <w:rPr>
                <w:rStyle w:val="Inne"/>
                <w:b/>
                <w:sz w:val="18"/>
                <w:szCs w:val="18"/>
              </w:rPr>
              <w:t>Stężenie PPM</w:t>
            </w:r>
          </w:p>
        </w:tc>
        <w:tc>
          <w:tcPr>
            <w:tcW w:w="91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0B6B5393" w14:textId="77777777" w:rsidR="002E7399" w:rsidRPr="00A04768" w:rsidRDefault="00AE27C6" w:rsidP="0040357E">
            <w:pPr>
              <w:pStyle w:val="Inne0"/>
              <w:spacing w:line="228" w:lineRule="auto"/>
              <w:jc w:val="center"/>
              <w:rPr>
                <w:sz w:val="18"/>
                <w:szCs w:val="18"/>
              </w:rPr>
            </w:pPr>
            <w:r w:rsidRPr="00A04768">
              <w:rPr>
                <w:rStyle w:val="Inne"/>
                <w:b/>
                <w:sz w:val="18"/>
                <w:szCs w:val="18"/>
              </w:rPr>
              <w:t>Metoda stosowania</w:t>
            </w:r>
          </w:p>
        </w:tc>
      </w:tr>
      <w:tr w:rsidR="00E723C8" w:rsidRPr="00A04768" w14:paraId="0ECD68DC" w14:textId="77777777" w:rsidTr="00E723C8">
        <w:trPr>
          <w:jc w:val="center"/>
        </w:trPr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3ACC28" w14:textId="77777777" w:rsidR="002E7399" w:rsidRPr="00A04768" w:rsidRDefault="00AE27C6" w:rsidP="0040357E">
            <w:pPr>
              <w:pStyle w:val="Inne0"/>
              <w:ind w:right="113"/>
              <w:rPr>
                <w:sz w:val="18"/>
                <w:szCs w:val="18"/>
                <w:lang w:val="en-US"/>
              </w:rPr>
            </w:pPr>
            <w:r w:rsidRPr="00A04768">
              <w:rPr>
                <w:rStyle w:val="Inne"/>
                <w:sz w:val="18"/>
                <w:szCs w:val="18"/>
                <w:lang w:val="en-US"/>
              </w:rPr>
              <w:t>HydriShield PA 15 LP,</w:t>
            </w:r>
          </w:p>
          <w:p w14:paraId="07B6FB58" w14:textId="77777777" w:rsidR="002E7399" w:rsidRPr="00A04768" w:rsidRDefault="00AE27C6" w:rsidP="0040357E">
            <w:pPr>
              <w:pStyle w:val="Inne0"/>
              <w:ind w:right="113"/>
              <w:rPr>
                <w:sz w:val="18"/>
                <w:szCs w:val="18"/>
                <w:lang w:val="en-US"/>
              </w:rPr>
            </w:pPr>
            <w:r w:rsidRPr="00A04768">
              <w:rPr>
                <w:rStyle w:val="Inne"/>
                <w:sz w:val="18"/>
                <w:szCs w:val="18"/>
                <w:lang w:val="en-US"/>
              </w:rPr>
              <w:t>HydriShield PA 15</w:t>
            </w:r>
          </w:p>
          <w:p w14:paraId="11D50629" w14:textId="77777777" w:rsidR="002E7399" w:rsidRPr="00A04768" w:rsidRDefault="00AE27C6" w:rsidP="0040357E">
            <w:pPr>
              <w:pStyle w:val="Inne0"/>
              <w:ind w:right="113"/>
              <w:rPr>
                <w:sz w:val="18"/>
                <w:szCs w:val="18"/>
                <w:lang w:val="en-US"/>
              </w:rPr>
            </w:pPr>
            <w:r w:rsidRPr="00A04768">
              <w:rPr>
                <w:rStyle w:val="Inne"/>
                <w:sz w:val="18"/>
                <w:szCs w:val="18"/>
                <w:lang w:val="en-US"/>
              </w:rPr>
              <w:t>HP,</w:t>
            </w:r>
          </w:p>
          <w:p w14:paraId="345A064C" w14:textId="77777777" w:rsidR="002E7399" w:rsidRPr="00A04768" w:rsidRDefault="00AE27C6" w:rsidP="0040357E">
            <w:pPr>
              <w:pStyle w:val="Inne0"/>
              <w:ind w:right="113"/>
              <w:rPr>
                <w:sz w:val="18"/>
                <w:szCs w:val="18"/>
                <w:lang w:val="en-US"/>
              </w:rPr>
            </w:pPr>
            <w:r w:rsidRPr="00A04768">
              <w:rPr>
                <w:rStyle w:val="Inne"/>
                <w:sz w:val="18"/>
                <w:szCs w:val="18"/>
                <w:lang w:val="en-US"/>
              </w:rPr>
              <w:t>HydriShield PA 22</w:t>
            </w:r>
          </w:p>
          <w:p w14:paraId="7CB05C4F" w14:textId="77777777" w:rsidR="002E7399" w:rsidRPr="00A04768" w:rsidRDefault="00AE27C6" w:rsidP="0040357E">
            <w:pPr>
              <w:pStyle w:val="Inne0"/>
              <w:ind w:right="113"/>
              <w:rPr>
                <w:sz w:val="18"/>
                <w:szCs w:val="18"/>
                <w:lang w:val="en-US"/>
              </w:rPr>
            </w:pPr>
            <w:r w:rsidRPr="00A04768">
              <w:rPr>
                <w:rStyle w:val="Inne"/>
                <w:sz w:val="18"/>
                <w:szCs w:val="18"/>
                <w:lang w:val="en-US"/>
              </w:rPr>
              <w:t>HP,</w:t>
            </w:r>
          </w:p>
          <w:p w14:paraId="14D24693" w14:textId="77777777" w:rsidR="002E7399" w:rsidRPr="00A04768" w:rsidRDefault="00AE27C6" w:rsidP="0040357E">
            <w:pPr>
              <w:pStyle w:val="Inne0"/>
              <w:ind w:right="113"/>
              <w:rPr>
                <w:sz w:val="18"/>
                <w:szCs w:val="18"/>
                <w:lang w:val="en-US"/>
              </w:rPr>
            </w:pPr>
            <w:r w:rsidRPr="00A04768">
              <w:rPr>
                <w:rStyle w:val="Inne"/>
                <w:sz w:val="18"/>
                <w:szCs w:val="18"/>
                <w:lang w:val="en-US"/>
              </w:rPr>
              <w:t>HydriShield PA 22</w:t>
            </w:r>
          </w:p>
          <w:p w14:paraId="61EA4340" w14:textId="77777777" w:rsidR="002E7399" w:rsidRPr="00A04768" w:rsidRDefault="00AE27C6" w:rsidP="0040357E">
            <w:pPr>
              <w:pStyle w:val="Inne0"/>
              <w:ind w:right="113"/>
              <w:rPr>
                <w:sz w:val="18"/>
                <w:szCs w:val="18"/>
              </w:rPr>
            </w:pPr>
            <w:r w:rsidRPr="00A04768">
              <w:rPr>
                <w:rStyle w:val="Inne"/>
                <w:sz w:val="18"/>
                <w:szCs w:val="18"/>
              </w:rPr>
              <w:t>LP,</w:t>
            </w:r>
          </w:p>
          <w:p w14:paraId="7322E3E2" w14:textId="77777777" w:rsidR="002E7399" w:rsidRPr="00A04768" w:rsidRDefault="00AE27C6" w:rsidP="0040357E">
            <w:pPr>
              <w:pStyle w:val="Inne0"/>
              <w:ind w:right="113"/>
              <w:rPr>
                <w:sz w:val="18"/>
                <w:szCs w:val="18"/>
              </w:rPr>
            </w:pPr>
            <w:r w:rsidRPr="00A04768">
              <w:rPr>
                <w:rStyle w:val="Inne"/>
                <w:sz w:val="18"/>
                <w:szCs w:val="18"/>
              </w:rPr>
              <w:t>HydriShield PA 22</w:t>
            </w:r>
          </w:p>
          <w:p w14:paraId="1C8D5C0D" w14:textId="77777777" w:rsidR="002E7399" w:rsidRPr="00A04768" w:rsidRDefault="00AE27C6" w:rsidP="0040357E">
            <w:pPr>
              <w:pStyle w:val="Inne0"/>
              <w:ind w:right="113"/>
              <w:rPr>
                <w:sz w:val="18"/>
                <w:szCs w:val="18"/>
              </w:rPr>
            </w:pPr>
            <w:r w:rsidRPr="00A04768">
              <w:rPr>
                <w:rStyle w:val="Inne"/>
                <w:sz w:val="18"/>
                <w:szCs w:val="18"/>
              </w:rPr>
              <w:t>SF</w:t>
            </w:r>
          </w:p>
        </w:tc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111771" w14:textId="77777777" w:rsidR="002E7399" w:rsidRPr="00A04768" w:rsidRDefault="00AE27C6" w:rsidP="0040357E">
            <w:pPr>
              <w:pStyle w:val="Inne0"/>
              <w:ind w:right="113"/>
              <w:rPr>
                <w:sz w:val="18"/>
                <w:szCs w:val="18"/>
              </w:rPr>
            </w:pPr>
            <w:r w:rsidRPr="00A04768">
              <w:rPr>
                <w:rStyle w:val="Inne"/>
                <w:sz w:val="18"/>
                <w:szCs w:val="18"/>
              </w:rPr>
              <w:t>Hydrite Chemical Co.</w:t>
            </w:r>
          </w:p>
        </w:tc>
        <w:tc>
          <w:tcPr>
            <w:tcW w:w="1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BD3726" w14:textId="77777777" w:rsidR="002E7399" w:rsidRPr="00A04768" w:rsidRDefault="00AE27C6" w:rsidP="0040357E">
            <w:pPr>
              <w:pStyle w:val="Inne0"/>
              <w:spacing w:after="200"/>
              <w:ind w:right="113"/>
              <w:rPr>
                <w:sz w:val="18"/>
                <w:szCs w:val="18"/>
              </w:rPr>
            </w:pPr>
            <w:r w:rsidRPr="00A04768">
              <w:rPr>
                <w:rStyle w:val="Inne"/>
                <w:sz w:val="18"/>
                <w:szCs w:val="18"/>
              </w:rPr>
              <w:t>Wodna mieszanina kwasu nadoctowego (</w:t>
            </w:r>
            <w:r w:rsidRPr="00A04768">
              <w:rPr>
                <w:rStyle w:val="Inne"/>
                <w:i/>
                <w:iCs/>
                <w:sz w:val="18"/>
                <w:szCs w:val="18"/>
              </w:rPr>
              <w:t>peroxyacetic acid, PAA</w:t>
            </w:r>
            <w:r w:rsidRPr="00A04768">
              <w:rPr>
                <w:rStyle w:val="Inne"/>
                <w:sz w:val="18"/>
                <w:szCs w:val="18"/>
              </w:rPr>
              <w:t>), nadtlenku wodoru (</w:t>
            </w:r>
            <w:r w:rsidRPr="00A04768">
              <w:rPr>
                <w:rStyle w:val="Inne"/>
                <w:i/>
                <w:iCs/>
                <w:sz w:val="18"/>
                <w:szCs w:val="18"/>
              </w:rPr>
              <w:t>hydrogen peroxide, HP</w:t>
            </w:r>
            <w:r w:rsidRPr="00A04768">
              <w:rPr>
                <w:rStyle w:val="Inne"/>
                <w:sz w:val="18"/>
                <w:szCs w:val="18"/>
              </w:rPr>
              <w:t>), kwasu octowego, opcjonalnie kwasu siarkowego i opcjonalnie kwasu 1-hydroksyetylideno-1,1-difosfonowego (</w:t>
            </w:r>
            <w:r w:rsidRPr="00A04768">
              <w:rPr>
                <w:rStyle w:val="Inne"/>
                <w:i/>
                <w:iCs/>
                <w:sz w:val="18"/>
                <w:szCs w:val="18"/>
              </w:rPr>
              <w:t>1- hydroxyethylidene 1,1-diphosphonic acid, HEDP</w:t>
            </w:r>
            <w:r w:rsidRPr="00A04768">
              <w:rPr>
                <w:rStyle w:val="Inne"/>
                <w:sz w:val="18"/>
                <w:szCs w:val="18"/>
              </w:rPr>
              <w:t>) i/lub opcjonalnie kwasu dipikolinowego (</w:t>
            </w:r>
            <w:r w:rsidRPr="00A04768">
              <w:rPr>
                <w:rStyle w:val="Inne"/>
                <w:i/>
                <w:iCs/>
                <w:sz w:val="18"/>
                <w:szCs w:val="18"/>
              </w:rPr>
              <w:t>dipicolinic acid, DPA</w:t>
            </w:r>
            <w:r w:rsidRPr="00A04768">
              <w:rPr>
                <w:rStyle w:val="Inne"/>
                <w:sz w:val="18"/>
                <w:szCs w:val="18"/>
              </w:rPr>
              <w:t>) (FCN 2274)</w:t>
            </w:r>
          </w:p>
          <w:p w14:paraId="5DF97243" w14:textId="77777777" w:rsidR="002E7399" w:rsidRPr="00A04768" w:rsidRDefault="00AE27C6" w:rsidP="0040357E">
            <w:pPr>
              <w:pStyle w:val="Inne0"/>
              <w:ind w:right="113"/>
              <w:rPr>
                <w:sz w:val="18"/>
                <w:szCs w:val="18"/>
              </w:rPr>
            </w:pPr>
            <w:r w:rsidRPr="00A04768">
              <w:rPr>
                <w:rStyle w:val="Inne"/>
                <w:sz w:val="18"/>
                <w:szCs w:val="18"/>
              </w:rPr>
              <w:t>FCN 2274 zastępuje FCN 1872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72CA0A" w14:textId="075E552E" w:rsidR="002E7399" w:rsidRPr="00A04768" w:rsidRDefault="00AE27C6" w:rsidP="0040357E">
            <w:pPr>
              <w:pStyle w:val="Inne0"/>
              <w:ind w:right="113"/>
              <w:rPr>
                <w:sz w:val="18"/>
                <w:szCs w:val="18"/>
              </w:rPr>
            </w:pPr>
            <w:r w:rsidRPr="00A04768">
              <w:rPr>
                <w:rStyle w:val="Inne"/>
                <w:sz w:val="18"/>
                <w:szCs w:val="18"/>
              </w:rPr>
              <w:t>PAA w zakresie 20–2000 ppm, HP nie może przekraczać 1474 ppm, a HEDP nie może przekraczać 100 ppm; zakres pH: 2,0-8,0; czas ekspozycji: 5-60 sekund; ciśnienie: 5-150 psi</w:t>
            </w:r>
          </w:p>
        </w:tc>
        <w:tc>
          <w:tcPr>
            <w:tcW w:w="9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41459" w14:textId="58EDD01B" w:rsidR="002E7399" w:rsidRPr="00A04768" w:rsidRDefault="00AE27C6" w:rsidP="0040357E">
            <w:pPr>
              <w:pStyle w:val="Inne0"/>
              <w:spacing w:line="221" w:lineRule="auto"/>
              <w:ind w:right="113"/>
              <w:rPr>
                <w:sz w:val="18"/>
                <w:szCs w:val="18"/>
              </w:rPr>
            </w:pPr>
            <w:r w:rsidRPr="00A04768">
              <w:rPr>
                <w:rStyle w:val="Inne"/>
                <w:sz w:val="18"/>
                <w:szCs w:val="18"/>
              </w:rPr>
              <w:t>Szafa natryskowa, mycie, zanurzanie, płukanie, IOBW</w:t>
            </w:r>
          </w:p>
        </w:tc>
      </w:tr>
      <w:tr w:rsidR="00E723C8" w:rsidRPr="00A04768" w14:paraId="2A2AE8DB" w14:textId="77777777" w:rsidTr="00E723C8">
        <w:trPr>
          <w:jc w:val="center"/>
        </w:trPr>
        <w:tc>
          <w:tcPr>
            <w:tcW w:w="847" w:type="pct"/>
            <w:tcBorders>
              <w:top w:val="single" w:sz="4" w:space="0" w:color="auto"/>
              <w:left w:val="single" w:sz="4" w:space="0" w:color="auto"/>
            </w:tcBorders>
          </w:tcPr>
          <w:p w14:paraId="2134C9EF" w14:textId="3D519642" w:rsidR="002E7399" w:rsidRPr="00A04768" w:rsidRDefault="00AE27C6" w:rsidP="0040357E">
            <w:pPr>
              <w:pStyle w:val="Inne0"/>
              <w:ind w:right="113"/>
              <w:rPr>
                <w:sz w:val="18"/>
                <w:szCs w:val="18"/>
              </w:rPr>
            </w:pPr>
            <w:r w:rsidRPr="00A04768">
              <w:rPr>
                <w:sz w:val="18"/>
                <w:szCs w:val="18"/>
              </w:rPr>
              <w:br w:type="page"/>
            </w:r>
            <w:r w:rsidRPr="00A04768">
              <w:rPr>
                <w:rStyle w:val="Inne"/>
                <w:sz w:val="18"/>
                <w:szCs w:val="18"/>
              </w:rPr>
              <w:t>Promoat XL</w:t>
            </w:r>
            <w:r w:rsidRPr="00A04768">
              <w:rPr>
                <w:rStyle w:val="Inne"/>
                <w:sz w:val="18"/>
                <w:szCs w:val="18"/>
                <w:vertAlign w:val="superscript"/>
              </w:rPr>
              <w:t>TM</w:t>
            </w:r>
            <w:r w:rsidRPr="00A04768">
              <w:rPr>
                <w:rStyle w:val="Inne"/>
                <w:sz w:val="18"/>
                <w:szCs w:val="18"/>
              </w:rPr>
              <w:t>, Promoat</w:t>
            </w:r>
            <w:r w:rsidRPr="00A04768">
              <w:rPr>
                <w:rStyle w:val="Inne"/>
                <w:sz w:val="18"/>
                <w:szCs w:val="18"/>
                <w:vertAlign w:val="superscript"/>
              </w:rPr>
              <w:t>TM</w:t>
            </w:r>
          </w:p>
        </w:tc>
        <w:tc>
          <w:tcPr>
            <w:tcW w:w="1331" w:type="pct"/>
            <w:tcBorders>
              <w:top w:val="single" w:sz="4" w:space="0" w:color="auto"/>
              <w:left w:val="single" w:sz="4" w:space="0" w:color="auto"/>
            </w:tcBorders>
          </w:tcPr>
          <w:p w14:paraId="013391FF" w14:textId="77777777" w:rsidR="002E7399" w:rsidRPr="00A04768" w:rsidRDefault="00AE27C6" w:rsidP="0040357E">
            <w:pPr>
              <w:pStyle w:val="Inne0"/>
              <w:ind w:right="113"/>
              <w:rPr>
                <w:sz w:val="18"/>
                <w:szCs w:val="18"/>
              </w:rPr>
            </w:pPr>
            <w:r w:rsidRPr="00A04768">
              <w:rPr>
                <w:rStyle w:val="Inne"/>
                <w:sz w:val="18"/>
                <w:szCs w:val="18"/>
              </w:rPr>
              <w:t>Safe Foods Chemical Innovations</w:t>
            </w:r>
          </w:p>
        </w:tc>
        <w:tc>
          <w:tcPr>
            <w:tcW w:w="1174" w:type="pct"/>
            <w:tcBorders>
              <w:top w:val="single" w:sz="4" w:space="0" w:color="auto"/>
              <w:left w:val="single" w:sz="4" w:space="0" w:color="auto"/>
            </w:tcBorders>
          </w:tcPr>
          <w:p w14:paraId="327491A5" w14:textId="77777777" w:rsidR="002E7399" w:rsidRPr="00A04768" w:rsidRDefault="00AE27C6" w:rsidP="0040357E">
            <w:pPr>
              <w:pStyle w:val="Inne0"/>
              <w:spacing w:after="220"/>
              <w:ind w:right="113"/>
              <w:rPr>
                <w:sz w:val="18"/>
                <w:szCs w:val="18"/>
              </w:rPr>
            </w:pPr>
            <w:r w:rsidRPr="00A04768">
              <w:rPr>
                <w:rStyle w:val="Inne"/>
                <w:sz w:val="18"/>
                <w:szCs w:val="18"/>
              </w:rPr>
              <w:t>Wodna mieszanina kwasu nadoctowego (</w:t>
            </w:r>
            <w:r w:rsidRPr="00A04768">
              <w:rPr>
                <w:rStyle w:val="Inne"/>
                <w:i/>
                <w:iCs/>
                <w:sz w:val="18"/>
                <w:szCs w:val="18"/>
              </w:rPr>
              <w:t>peroxyacetic acid, PAA</w:t>
            </w:r>
            <w:r w:rsidRPr="00A04768">
              <w:rPr>
                <w:rStyle w:val="Inne"/>
                <w:sz w:val="18"/>
                <w:szCs w:val="18"/>
              </w:rPr>
              <w:t xml:space="preserve">), nadtlenku wodoru </w:t>
            </w:r>
            <w:r w:rsidRPr="00A04768">
              <w:rPr>
                <w:rStyle w:val="Inne"/>
                <w:sz w:val="18"/>
                <w:szCs w:val="18"/>
              </w:rPr>
              <w:lastRenderedPageBreak/>
              <w:t>(</w:t>
            </w:r>
            <w:r w:rsidRPr="00A04768">
              <w:rPr>
                <w:rStyle w:val="Inne"/>
                <w:i/>
                <w:iCs/>
                <w:sz w:val="18"/>
                <w:szCs w:val="18"/>
              </w:rPr>
              <w:t>hydrogen peroxide, HP</w:t>
            </w:r>
            <w:r w:rsidRPr="00A04768">
              <w:rPr>
                <w:rStyle w:val="Inne"/>
                <w:sz w:val="18"/>
                <w:szCs w:val="18"/>
              </w:rPr>
              <w:t>), kwasu octowego, kwasu 1-hydroksyetylideno-1,1-difosfonowego (</w:t>
            </w:r>
            <w:r w:rsidRPr="00A04768">
              <w:rPr>
                <w:rStyle w:val="Inne"/>
                <w:i/>
                <w:iCs/>
                <w:sz w:val="18"/>
                <w:szCs w:val="18"/>
              </w:rPr>
              <w:t>1- hydroxyethylidene- 1,1-diphosphonic acid, HEDP</w:t>
            </w:r>
            <w:r w:rsidRPr="00A04768">
              <w:rPr>
                <w:rStyle w:val="Inne"/>
                <w:sz w:val="18"/>
                <w:szCs w:val="18"/>
              </w:rPr>
              <w:t>) i/lub kwasu dipikolinowego (</w:t>
            </w:r>
            <w:r w:rsidRPr="00A04768">
              <w:rPr>
                <w:rStyle w:val="Inne"/>
                <w:i/>
                <w:iCs/>
                <w:sz w:val="18"/>
                <w:szCs w:val="18"/>
              </w:rPr>
              <w:t>dipicolinic acid, DPA</w:t>
            </w:r>
            <w:r w:rsidRPr="00A04768">
              <w:rPr>
                <w:rStyle w:val="Inne"/>
                <w:sz w:val="18"/>
                <w:szCs w:val="18"/>
              </w:rPr>
              <w:t>) oraz opcjonalnie kwasu siarkowego.</w:t>
            </w:r>
          </w:p>
          <w:p w14:paraId="3D042EA6" w14:textId="77777777" w:rsidR="002E7399" w:rsidRPr="00A04768" w:rsidRDefault="00AE27C6" w:rsidP="0040357E">
            <w:pPr>
              <w:pStyle w:val="Inne0"/>
              <w:ind w:right="113"/>
              <w:rPr>
                <w:sz w:val="18"/>
                <w:szCs w:val="18"/>
              </w:rPr>
            </w:pPr>
            <w:r w:rsidRPr="00A04768">
              <w:rPr>
                <w:rStyle w:val="Inne"/>
                <w:sz w:val="18"/>
                <w:szCs w:val="18"/>
              </w:rPr>
              <w:t>FCN 2266 zastępuje FCN 1986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</w:tcBorders>
          </w:tcPr>
          <w:p w14:paraId="647E7520" w14:textId="77777777" w:rsidR="002E7399" w:rsidRPr="00A04768" w:rsidRDefault="00AE27C6" w:rsidP="0040357E">
            <w:pPr>
              <w:pStyle w:val="Inne0"/>
              <w:spacing w:after="220"/>
              <w:ind w:right="113"/>
              <w:rPr>
                <w:sz w:val="18"/>
                <w:szCs w:val="18"/>
              </w:rPr>
            </w:pPr>
            <w:r w:rsidRPr="00A04768">
              <w:rPr>
                <w:rStyle w:val="Inne"/>
                <w:sz w:val="18"/>
                <w:szCs w:val="18"/>
              </w:rPr>
              <w:lastRenderedPageBreak/>
              <w:t xml:space="preserve">PAA nie może przekraczać 2000 ppm, HP nie może </w:t>
            </w:r>
            <w:r w:rsidRPr="00A04768">
              <w:rPr>
                <w:rStyle w:val="Inne"/>
                <w:sz w:val="18"/>
                <w:szCs w:val="18"/>
              </w:rPr>
              <w:lastRenderedPageBreak/>
              <w:t>przekraczać 1333 ppm, HEDP nie może przekraczać 133 ppm; a DPA nie może przekraczać 6,5 ppm;</w:t>
            </w:r>
          </w:p>
          <w:p w14:paraId="62603479" w14:textId="77777777" w:rsidR="002E7399" w:rsidRPr="00A04768" w:rsidRDefault="00AE27C6" w:rsidP="0040357E">
            <w:pPr>
              <w:pStyle w:val="Inne0"/>
              <w:ind w:right="113"/>
              <w:rPr>
                <w:sz w:val="18"/>
                <w:szCs w:val="18"/>
              </w:rPr>
            </w:pPr>
            <w:r w:rsidRPr="00A04768">
              <w:rPr>
                <w:rStyle w:val="Inne"/>
                <w:sz w:val="18"/>
                <w:szCs w:val="18"/>
              </w:rPr>
              <w:t>Zakres pH: 1,0 – 12,0; Ciśnienie podczas natrysku: 5 – 120 psi; Czas kontaktu podczas natrysku: 0,5 – 15 sekund; Czas kontaktu podczas mycia i płukania: 0,5 – 120 sekund; Czas działania po zanurzeniu: 0,5 – 60 sekund</w:t>
            </w:r>
          </w:p>
        </w:tc>
        <w:tc>
          <w:tcPr>
            <w:tcW w:w="91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C9FCB8" w14:textId="77777777" w:rsidR="002E7399" w:rsidRPr="00A04768" w:rsidRDefault="00AE27C6" w:rsidP="0040357E">
            <w:pPr>
              <w:pStyle w:val="Inne0"/>
              <w:spacing w:line="228" w:lineRule="auto"/>
              <w:ind w:right="113"/>
              <w:rPr>
                <w:sz w:val="18"/>
                <w:szCs w:val="18"/>
              </w:rPr>
            </w:pPr>
            <w:r w:rsidRPr="00A04768">
              <w:rPr>
                <w:rStyle w:val="Inne"/>
                <w:sz w:val="18"/>
                <w:szCs w:val="18"/>
              </w:rPr>
              <w:lastRenderedPageBreak/>
              <w:t>Szafa</w:t>
            </w:r>
          </w:p>
          <w:p w14:paraId="22F0F4DD" w14:textId="77777777" w:rsidR="002E7399" w:rsidRPr="00A04768" w:rsidRDefault="00AE27C6" w:rsidP="0040357E">
            <w:pPr>
              <w:pStyle w:val="Inne0"/>
              <w:spacing w:line="228" w:lineRule="auto"/>
              <w:ind w:right="113"/>
              <w:rPr>
                <w:sz w:val="18"/>
                <w:szCs w:val="18"/>
              </w:rPr>
            </w:pPr>
            <w:r w:rsidRPr="00A04768">
              <w:rPr>
                <w:rStyle w:val="Inne"/>
                <w:sz w:val="18"/>
                <w:szCs w:val="18"/>
              </w:rPr>
              <w:t>natryskowa, Mycie, Zanurzanie,</w:t>
            </w:r>
          </w:p>
          <w:p w14:paraId="10EE89D8" w14:textId="77777777" w:rsidR="002E7399" w:rsidRPr="00A04768" w:rsidRDefault="00AE27C6" w:rsidP="0040357E">
            <w:pPr>
              <w:pStyle w:val="Inne0"/>
              <w:spacing w:line="228" w:lineRule="auto"/>
              <w:ind w:right="113"/>
              <w:rPr>
                <w:sz w:val="18"/>
                <w:szCs w:val="18"/>
              </w:rPr>
            </w:pPr>
            <w:r w:rsidRPr="00A04768">
              <w:rPr>
                <w:rStyle w:val="Inne"/>
                <w:sz w:val="18"/>
                <w:szCs w:val="18"/>
              </w:rPr>
              <w:t>Płukanie</w:t>
            </w:r>
          </w:p>
        </w:tc>
      </w:tr>
      <w:tr w:rsidR="002E7399" w:rsidRPr="00A04768" w14:paraId="1E72D6C1" w14:textId="77777777" w:rsidTr="00E723C8">
        <w:trPr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33D4AD" w14:textId="77777777" w:rsidR="002E7399" w:rsidRPr="00A04768" w:rsidRDefault="00AE27C6" w:rsidP="0040357E">
            <w:pPr>
              <w:pStyle w:val="Inne0"/>
              <w:jc w:val="center"/>
              <w:rPr>
                <w:sz w:val="18"/>
                <w:szCs w:val="18"/>
              </w:rPr>
            </w:pPr>
            <w:r w:rsidRPr="00A04768">
              <w:rPr>
                <w:rStyle w:val="Inne"/>
                <w:b/>
                <w:sz w:val="18"/>
                <w:szCs w:val="18"/>
              </w:rPr>
              <w:t>Lista zatwierdzonych systemów przeciwdrobnoustrojowych do rekondycjonowania tuszek poza linią produkcyjną (</w:t>
            </w:r>
            <w:r w:rsidRPr="00A04768">
              <w:rPr>
                <w:rStyle w:val="Inne"/>
                <w:b/>
                <w:i/>
                <w:iCs/>
                <w:sz w:val="18"/>
                <w:szCs w:val="18"/>
              </w:rPr>
              <w:t>Off-Line Reprocessing, OFLR</w:t>
            </w:r>
            <w:r w:rsidRPr="00A04768">
              <w:rPr>
                <w:rStyle w:val="Inne"/>
                <w:b/>
                <w:sz w:val="18"/>
                <w:szCs w:val="18"/>
              </w:rPr>
              <w:t>) dla drobiu</w:t>
            </w:r>
          </w:p>
        </w:tc>
      </w:tr>
      <w:tr w:rsidR="00E723C8" w:rsidRPr="00A04768" w14:paraId="60EF5862" w14:textId="77777777" w:rsidTr="00E723C8">
        <w:trPr>
          <w:jc w:val="center"/>
        </w:trPr>
        <w:tc>
          <w:tcPr>
            <w:tcW w:w="847" w:type="pct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6A55ECA" w14:textId="77777777" w:rsidR="002E7399" w:rsidRPr="00A04768" w:rsidRDefault="00AE27C6" w:rsidP="0040357E">
            <w:pPr>
              <w:pStyle w:val="Inne0"/>
              <w:jc w:val="center"/>
              <w:rPr>
                <w:sz w:val="18"/>
                <w:szCs w:val="18"/>
              </w:rPr>
            </w:pPr>
            <w:r w:rsidRPr="00A04768">
              <w:rPr>
                <w:rStyle w:val="Inne"/>
                <w:b/>
                <w:sz w:val="18"/>
                <w:szCs w:val="18"/>
              </w:rPr>
              <w:t>Zatwierdzony system OFLR</w:t>
            </w:r>
          </w:p>
        </w:tc>
        <w:tc>
          <w:tcPr>
            <w:tcW w:w="1331" w:type="pct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1323976" w14:textId="77777777" w:rsidR="002E7399" w:rsidRPr="00A04768" w:rsidRDefault="00AE27C6" w:rsidP="0040357E">
            <w:pPr>
              <w:pStyle w:val="Inne0"/>
              <w:jc w:val="center"/>
              <w:rPr>
                <w:sz w:val="18"/>
                <w:szCs w:val="18"/>
              </w:rPr>
            </w:pPr>
            <w:r w:rsidRPr="00A04768">
              <w:rPr>
                <w:rStyle w:val="Inne"/>
                <w:b/>
                <w:sz w:val="18"/>
                <w:szCs w:val="18"/>
              </w:rPr>
              <w:t>Nazwa firmy/dystrybutora</w:t>
            </w:r>
          </w:p>
        </w:tc>
        <w:tc>
          <w:tcPr>
            <w:tcW w:w="1174" w:type="pct"/>
            <w:tcBorders>
              <w:top w:val="single" w:sz="4" w:space="0" w:color="auto"/>
              <w:left w:val="single" w:sz="4" w:space="0" w:color="auto"/>
            </w:tcBorders>
          </w:tcPr>
          <w:p w14:paraId="7ED321AE" w14:textId="77777777" w:rsidR="002E7399" w:rsidRPr="00A04768" w:rsidRDefault="00AE27C6" w:rsidP="0040357E">
            <w:pPr>
              <w:pStyle w:val="Inne0"/>
              <w:rPr>
                <w:sz w:val="18"/>
                <w:szCs w:val="18"/>
              </w:rPr>
            </w:pPr>
            <w:r w:rsidRPr="00A04768">
              <w:rPr>
                <w:rStyle w:val="Inne"/>
                <w:b/>
                <w:sz w:val="18"/>
                <w:szCs w:val="18"/>
              </w:rPr>
              <w:t>Substancja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4C00ACC" w14:textId="77777777" w:rsidR="002E7399" w:rsidRPr="00A04768" w:rsidRDefault="00AE27C6" w:rsidP="0040357E">
            <w:pPr>
              <w:pStyle w:val="Inne0"/>
              <w:jc w:val="center"/>
              <w:rPr>
                <w:sz w:val="18"/>
                <w:szCs w:val="18"/>
              </w:rPr>
            </w:pPr>
            <w:r w:rsidRPr="00A04768">
              <w:rPr>
                <w:rStyle w:val="Inne"/>
                <w:b/>
                <w:sz w:val="18"/>
                <w:szCs w:val="18"/>
              </w:rPr>
              <w:t>Stężenie PPM</w:t>
            </w:r>
          </w:p>
        </w:tc>
        <w:tc>
          <w:tcPr>
            <w:tcW w:w="91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566AF96B" w14:textId="77777777" w:rsidR="002E7399" w:rsidRPr="00A04768" w:rsidRDefault="00AE27C6" w:rsidP="0040357E">
            <w:pPr>
              <w:pStyle w:val="Inne0"/>
              <w:jc w:val="center"/>
              <w:rPr>
                <w:sz w:val="18"/>
                <w:szCs w:val="18"/>
              </w:rPr>
            </w:pPr>
            <w:r w:rsidRPr="00A04768">
              <w:rPr>
                <w:rStyle w:val="Inne"/>
                <w:b/>
                <w:sz w:val="18"/>
                <w:szCs w:val="18"/>
              </w:rPr>
              <w:t>Metoda stosowania</w:t>
            </w:r>
          </w:p>
        </w:tc>
      </w:tr>
      <w:tr w:rsidR="00E723C8" w:rsidRPr="00A04768" w14:paraId="1C064744" w14:textId="77777777" w:rsidTr="00E723C8">
        <w:trPr>
          <w:jc w:val="center"/>
        </w:trPr>
        <w:tc>
          <w:tcPr>
            <w:tcW w:w="847" w:type="pct"/>
            <w:tcBorders>
              <w:top w:val="single" w:sz="4" w:space="0" w:color="auto"/>
              <w:left w:val="single" w:sz="4" w:space="0" w:color="auto"/>
            </w:tcBorders>
          </w:tcPr>
          <w:p w14:paraId="591E91A0" w14:textId="77777777" w:rsidR="002E7399" w:rsidRPr="00A04768" w:rsidRDefault="00AE27C6" w:rsidP="0040357E">
            <w:pPr>
              <w:pStyle w:val="Inne0"/>
              <w:ind w:right="113"/>
              <w:rPr>
                <w:sz w:val="18"/>
                <w:szCs w:val="18"/>
                <w:lang w:val="en-US"/>
              </w:rPr>
            </w:pPr>
            <w:r w:rsidRPr="00A04768">
              <w:rPr>
                <w:rStyle w:val="Inne"/>
                <w:sz w:val="18"/>
                <w:szCs w:val="18"/>
                <w:lang w:val="en-US"/>
              </w:rPr>
              <w:t>HydriShield PA 15</w:t>
            </w:r>
          </w:p>
          <w:p w14:paraId="04C581CB" w14:textId="77777777" w:rsidR="002E7399" w:rsidRPr="00A04768" w:rsidRDefault="00AE27C6" w:rsidP="0040357E">
            <w:pPr>
              <w:pStyle w:val="Inne0"/>
              <w:ind w:right="113"/>
              <w:rPr>
                <w:sz w:val="18"/>
                <w:szCs w:val="18"/>
                <w:lang w:val="en-US"/>
              </w:rPr>
            </w:pPr>
            <w:r w:rsidRPr="00A04768">
              <w:rPr>
                <w:rStyle w:val="Inne"/>
                <w:sz w:val="18"/>
                <w:szCs w:val="18"/>
                <w:lang w:val="en-US"/>
              </w:rPr>
              <w:t>LP,</w:t>
            </w:r>
          </w:p>
          <w:p w14:paraId="2810F3FB" w14:textId="77777777" w:rsidR="002E7399" w:rsidRPr="00A04768" w:rsidRDefault="00AE27C6" w:rsidP="0040357E">
            <w:pPr>
              <w:pStyle w:val="Inne0"/>
              <w:spacing w:line="226" w:lineRule="auto"/>
              <w:ind w:right="113"/>
              <w:rPr>
                <w:sz w:val="18"/>
                <w:szCs w:val="18"/>
                <w:lang w:val="en-US"/>
              </w:rPr>
            </w:pPr>
            <w:r w:rsidRPr="00A04768">
              <w:rPr>
                <w:rStyle w:val="Inne"/>
                <w:sz w:val="18"/>
                <w:szCs w:val="18"/>
                <w:lang w:val="en-US"/>
              </w:rPr>
              <w:t>HydriShield PA 15</w:t>
            </w:r>
          </w:p>
          <w:p w14:paraId="2D6CB69B" w14:textId="77777777" w:rsidR="002E7399" w:rsidRPr="00A04768" w:rsidRDefault="00AE27C6" w:rsidP="0040357E">
            <w:pPr>
              <w:pStyle w:val="Inne0"/>
              <w:ind w:right="113"/>
              <w:rPr>
                <w:sz w:val="18"/>
                <w:szCs w:val="18"/>
                <w:lang w:val="en-US"/>
              </w:rPr>
            </w:pPr>
            <w:r w:rsidRPr="00A04768">
              <w:rPr>
                <w:rStyle w:val="Inne"/>
                <w:sz w:val="18"/>
                <w:szCs w:val="18"/>
                <w:lang w:val="en-US"/>
              </w:rPr>
              <w:t>HP,</w:t>
            </w:r>
          </w:p>
          <w:p w14:paraId="3EA62AA8" w14:textId="77777777" w:rsidR="002E7399" w:rsidRPr="00A04768" w:rsidRDefault="00AE27C6" w:rsidP="0040357E">
            <w:pPr>
              <w:pStyle w:val="Inne0"/>
              <w:ind w:right="113"/>
              <w:rPr>
                <w:sz w:val="18"/>
                <w:szCs w:val="18"/>
                <w:lang w:val="en-US"/>
              </w:rPr>
            </w:pPr>
            <w:r w:rsidRPr="00A04768">
              <w:rPr>
                <w:rStyle w:val="Inne"/>
                <w:sz w:val="18"/>
                <w:szCs w:val="18"/>
                <w:lang w:val="en-US"/>
              </w:rPr>
              <w:t>HydriShield PA 22</w:t>
            </w:r>
          </w:p>
          <w:p w14:paraId="07BF3A6A" w14:textId="77777777" w:rsidR="002E7399" w:rsidRPr="00A04768" w:rsidRDefault="00AE27C6" w:rsidP="0040357E">
            <w:pPr>
              <w:pStyle w:val="Inne0"/>
              <w:ind w:right="113"/>
              <w:rPr>
                <w:sz w:val="18"/>
                <w:szCs w:val="18"/>
                <w:lang w:val="en-US"/>
              </w:rPr>
            </w:pPr>
            <w:r w:rsidRPr="00A04768">
              <w:rPr>
                <w:rStyle w:val="Inne"/>
                <w:sz w:val="18"/>
                <w:szCs w:val="18"/>
                <w:lang w:val="en-US"/>
              </w:rPr>
              <w:t>HP,</w:t>
            </w:r>
          </w:p>
          <w:p w14:paraId="4E309DA5" w14:textId="77777777" w:rsidR="002E7399" w:rsidRPr="00A04768" w:rsidRDefault="00AE27C6" w:rsidP="0040357E">
            <w:pPr>
              <w:pStyle w:val="Inne0"/>
              <w:ind w:right="113"/>
              <w:rPr>
                <w:sz w:val="18"/>
                <w:szCs w:val="18"/>
                <w:lang w:val="en-US"/>
              </w:rPr>
            </w:pPr>
            <w:r w:rsidRPr="00A04768">
              <w:rPr>
                <w:rStyle w:val="Inne"/>
                <w:sz w:val="18"/>
                <w:szCs w:val="18"/>
                <w:lang w:val="en-US"/>
              </w:rPr>
              <w:t>HydriShield PA 22</w:t>
            </w:r>
          </w:p>
          <w:p w14:paraId="3A1C9211" w14:textId="77777777" w:rsidR="002E7399" w:rsidRPr="00A04768" w:rsidRDefault="00AE27C6" w:rsidP="0040357E">
            <w:pPr>
              <w:pStyle w:val="Inne0"/>
              <w:spacing w:line="226" w:lineRule="auto"/>
              <w:ind w:right="113"/>
              <w:rPr>
                <w:sz w:val="18"/>
                <w:szCs w:val="18"/>
              </w:rPr>
            </w:pPr>
            <w:r w:rsidRPr="00A04768">
              <w:rPr>
                <w:rStyle w:val="Inne"/>
                <w:sz w:val="18"/>
                <w:szCs w:val="18"/>
              </w:rPr>
              <w:t>LP,</w:t>
            </w:r>
          </w:p>
          <w:p w14:paraId="751C68D2" w14:textId="77777777" w:rsidR="002E7399" w:rsidRPr="00A04768" w:rsidRDefault="00AE27C6" w:rsidP="0040357E">
            <w:pPr>
              <w:pStyle w:val="Inne0"/>
              <w:ind w:right="113"/>
              <w:rPr>
                <w:sz w:val="18"/>
                <w:szCs w:val="18"/>
              </w:rPr>
            </w:pPr>
            <w:r w:rsidRPr="00A04768">
              <w:rPr>
                <w:rStyle w:val="Inne"/>
                <w:sz w:val="18"/>
                <w:szCs w:val="18"/>
              </w:rPr>
              <w:t>HydriShield PA 22</w:t>
            </w:r>
          </w:p>
          <w:p w14:paraId="5DEE278A" w14:textId="77777777" w:rsidR="002E7399" w:rsidRPr="00A04768" w:rsidRDefault="00AE27C6" w:rsidP="0040357E">
            <w:pPr>
              <w:pStyle w:val="Inne0"/>
              <w:ind w:right="113"/>
              <w:rPr>
                <w:sz w:val="18"/>
                <w:szCs w:val="18"/>
              </w:rPr>
            </w:pPr>
            <w:r w:rsidRPr="00A04768">
              <w:rPr>
                <w:rStyle w:val="Inne"/>
                <w:sz w:val="18"/>
                <w:szCs w:val="18"/>
              </w:rPr>
              <w:t>SF</w:t>
            </w:r>
          </w:p>
        </w:tc>
        <w:tc>
          <w:tcPr>
            <w:tcW w:w="1331" w:type="pct"/>
            <w:tcBorders>
              <w:top w:val="single" w:sz="4" w:space="0" w:color="auto"/>
              <w:left w:val="single" w:sz="4" w:space="0" w:color="auto"/>
            </w:tcBorders>
          </w:tcPr>
          <w:p w14:paraId="146FBEAA" w14:textId="77777777" w:rsidR="002E7399" w:rsidRPr="00A04768" w:rsidRDefault="00AE27C6" w:rsidP="0040357E">
            <w:pPr>
              <w:pStyle w:val="Inne0"/>
              <w:ind w:right="113"/>
              <w:rPr>
                <w:sz w:val="18"/>
                <w:szCs w:val="18"/>
              </w:rPr>
            </w:pPr>
            <w:r w:rsidRPr="00A04768">
              <w:rPr>
                <w:rStyle w:val="Inne"/>
                <w:sz w:val="18"/>
                <w:szCs w:val="18"/>
              </w:rPr>
              <w:t>Hydrite Chemical Co.</w:t>
            </w:r>
          </w:p>
        </w:tc>
        <w:tc>
          <w:tcPr>
            <w:tcW w:w="1174" w:type="pct"/>
            <w:tcBorders>
              <w:top w:val="single" w:sz="4" w:space="0" w:color="auto"/>
              <w:left w:val="single" w:sz="4" w:space="0" w:color="auto"/>
            </w:tcBorders>
          </w:tcPr>
          <w:p w14:paraId="1DF237F5" w14:textId="77777777" w:rsidR="002E7399" w:rsidRPr="00A04768" w:rsidRDefault="00AE27C6" w:rsidP="0040357E">
            <w:pPr>
              <w:pStyle w:val="Inne0"/>
              <w:spacing w:after="220"/>
              <w:ind w:right="113"/>
              <w:rPr>
                <w:sz w:val="18"/>
                <w:szCs w:val="18"/>
              </w:rPr>
            </w:pPr>
            <w:r w:rsidRPr="00A04768">
              <w:rPr>
                <w:rStyle w:val="Inne"/>
                <w:sz w:val="18"/>
                <w:szCs w:val="18"/>
              </w:rPr>
              <w:t>Wodna mieszanina kwasu nadoctowego (</w:t>
            </w:r>
            <w:r w:rsidRPr="00A04768">
              <w:rPr>
                <w:rStyle w:val="Inne"/>
                <w:i/>
                <w:iCs/>
                <w:sz w:val="18"/>
                <w:szCs w:val="18"/>
              </w:rPr>
              <w:t>peroxyacetic acid, PAA</w:t>
            </w:r>
            <w:r w:rsidRPr="00A04768">
              <w:rPr>
                <w:rStyle w:val="Inne"/>
                <w:sz w:val="18"/>
                <w:szCs w:val="18"/>
              </w:rPr>
              <w:t>), nadtlenku wodoru (</w:t>
            </w:r>
            <w:r w:rsidRPr="00A04768">
              <w:rPr>
                <w:rStyle w:val="Inne"/>
                <w:i/>
                <w:iCs/>
                <w:sz w:val="18"/>
                <w:szCs w:val="18"/>
              </w:rPr>
              <w:t>hydrogen peroxide, HP</w:t>
            </w:r>
            <w:r w:rsidRPr="00A04768">
              <w:rPr>
                <w:rStyle w:val="Inne"/>
                <w:sz w:val="18"/>
                <w:szCs w:val="18"/>
              </w:rPr>
              <w:t>), kwasu octowego, opcjonalnie kwasu siarkowego i opcjonalnie kwasu 1-hydroksyetylideno-1,1-difosfonowego (</w:t>
            </w:r>
            <w:r w:rsidRPr="00A04768">
              <w:rPr>
                <w:rStyle w:val="Inne"/>
                <w:i/>
                <w:iCs/>
                <w:sz w:val="18"/>
                <w:szCs w:val="18"/>
              </w:rPr>
              <w:t>1- hydroxyethylidene 1,1-diphosphonic acid, HEDP</w:t>
            </w:r>
            <w:r w:rsidRPr="00A04768">
              <w:rPr>
                <w:rStyle w:val="Inne"/>
                <w:sz w:val="18"/>
                <w:szCs w:val="18"/>
              </w:rPr>
              <w:t>) i/lub opcjonalnie kwasu dipikolinowego (</w:t>
            </w:r>
            <w:r w:rsidRPr="00A04768">
              <w:rPr>
                <w:rStyle w:val="Inne"/>
                <w:i/>
                <w:iCs/>
                <w:sz w:val="18"/>
                <w:szCs w:val="18"/>
              </w:rPr>
              <w:t>dipicolinic acid, DPA</w:t>
            </w:r>
            <w:r w:rsidRPr="00A04768">
              <w:rPr>
                <w:rStyle w:val="Inne"/>
                <w:sz w:val="18"/>
                <w:szCs w:val="18"/>
              </w:rPr>
              <w:t>) (FCN 2274)</w:t>
            </w:r>
          </w:p>
          <w:p w14:paraId="70596E52" w14:textId="77777777" w:rsidR="002E7399" w:rsidRPr="00A04768" w:rsidRDefault="00AE27C6" w:rsidP="0040357E">
            <w:pPr>
              <w:pStyle w:val="Inne0"/>
              <w:ind w:right="113"/>
              <w:rPr>
                <w:sz w:val="18"/>
                <w:szCs w:val="18"/>
              </w:rPr>
            </w:pPr>
            <w:r w:rsidRPr="00A04768">
              <w:rPr>
                <w:rStyle w:val="Inne"/>
                <w:sz w:val="18"/>
                <w:szCs w:val="18"/>
              </w:rPr>
              <w:t>(FCN 2274 zastępuje FCN 1872)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</w:tcBorders>
          </w:tcPr>
          <w:p w14:paraId="4CC246EE" w14:textId="625EFB85" w:rsidR="002E7399" w:rsidRPr="00A04768" w:rsidRDefault="00AE27C6" w:rsidP="0040357E">
            <w:pPr>
              <w:pStyle w:val="Inne0"/>
              <w:ind w:right="113"/>
              <w:rPr>
                <w:sz w:val="18"/>
                <w:szCs w:val="18"/>
              </w:rPr>
            </w:pPr>
            <w:r w:rsidRPr="00A04768">
              <w:rPr>
                <w:rStyle w:val="Inne"/>
                <w:sz w:val="18"/>
                <w:szCs w:val="18"/>
              </w:rPr>
              <w:t>PAA w zakresie 20–2000 ppm, HP nie może przekraczać 1474 ppm, a HEDP nie może przekraczać 100 ppm; zakres pH: 2,0-8,0; czas ekspozycji: 5-60 sekund; ciśnienie: 5-150 psi</w:t>
            </w:r>
          </w:p>
        </w:tc>
        <w:tc>
          <w:tcPr>
            <w:tcW w:w="91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67D294" w14:textId="511042FB" w:rsidR="002E7399" w:rsidRPr="00A04768" w:rsidRDefault="00AE27C6" w:rsidP="0040357E">
            <w:pPr>
              <w:pStyle w:val="Inne0"/>
              <w:ind w:right="113"/>
              <w:rPr>
                <w:sz w:val="18"/>
                <w:szCs w:val="18"/>
              </w:rPr>
            </w:pPr>
            <w:r w:rsidRPr="00A04768">
              <w:rPr>
                <w:rStyle w:val="Inne"/>
                <w:sz w:val="18"/>
                <w:szCs w:val="18"/>
              </w:rPr>
              <w:t>Szafa natryskowa</w:t>
            </w:r>
            <w:r w:rsidRPr="00A04768">
              <w:rPr>
                <w:rStyle w:val="Inne"/>
                <w:rFonts w:ascii="Calibri" w:hAnsi="Calibri"/>
                <w:sz w:val="18"/>
                <w:szCs w:val="18"/>
              </w:rPr>
              <w:t xml:space="preserve">, </w:t>
            </w:r>
            <w:r w:rsidRPr="00A04768">
              <w:rPr>
                <w:rStyle w:val="Inne"/>
                <w:sz w:val="18"/>
                <w:szCs w:val="18"/>
              </w:rPr>
              <w:t>mycie, zanurzanie</w:t>
            </w:r>
            <w:r w:rsidRPr="00A04768">
              <w:rPr>
                <w:rStyle w:val="Inne"/>
                <w:rFonts w:ascii="Calibri" w:hAnsi="Calibri"/>
                <w:sz w:val="18"/>
                <w:szCs w:val="18"/>
              </w:rPr>
              <w:t xml:space="preserve">, </w:t>
            </w:r>
            <w:r w:rsidRPr="00A04768">
              <w:rPr>
                <w:rStyle w:val="Inne"/>
                <w:sz w:val="18"/>
                <w:szCs w:val="18"/>
              </w:rPr>
              <w:t>płukanie</w:t>
            </w:r>
            <w:r w:rsidRPr="00A04768">
              <w:rPr>
                <w:rStyle w:val="Inne"/>
                <w:rFonts w:ascii="Calibri" w:hAnsi="Calibri"/>
                <w:sz w:val="18"/>
                <w:szCs w:val="18"/>
              </w:rPr>
              <w:t xml:space="preserve">, </w:t>
            </w:r>
            <w:r w:rsidRPr="00A04768">
              <w:rPr>
                <w:rStyle w:val="Inne"/>
                <w:sz w:val="18"/>
                <w:szCs w:val="18"/>
              </w:rPr>
              <w:t>IOBW</w:t>
            </w:r>
          </w:p>
        </w:tc>
      </w:tr>
      <w:tr w:rsidR="00E723C8" w:rsidRPr="00A04768" w14:paraId="77A32ED9" w14:textId="77777777" w:rsidTr="00E723C8">
        <w:trPr>
          <w:jc w:val="center"/>
        </w:trPr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E8CAD4" w14:textId="77777777" w:rsidR="002E7399" w:rsidRPr="00A04768" w:rsidRDefault="00AE27C6" w:rsidP="0040357E">
            <w:pPr>
              <w:pStyle w:val="Inne0"/>
              <w:ind w:right="113"/>
              <w:rPr>
                <w:sz w:val="18"/>
                <w:szCs w:val="18"/>
              </w:rPr>
            </w:pPr>
            <w:r w:rsidRPr="00A04768">
              <w:rPr>
                <w:rStyle w:val="Inne"/>
                <w:sz w:val="18"/>
                <w:szCs w:val="18"/>
              </w:rPr>
              <w:t>Promoat XL</w:t>
            </w:r>
            <w:r w:rsidRPr="00A04768">
              <w:rPr>
                <w:rStyle w:val="Inne"/>
                <w:sz w:val="18"/>
                <w:szCs w:val="18"/>
                <w:vertAlign w:val="superscript"/>
              </w:rPr>
              <w:t>TM</w:t>
            </w:r>
            <w:r w:rsidRPr="00A04768">
              <w:rPr>
                <w:rStyle w:val="Inne"/>
                <w:sz w:val="18"/>
                <w:szCs w:val="18"/>
              </w:rPr>
              <w:t>, Promoat</w:t>
            </w:r>
            <w:r w:rsidRPr="00A04768">
              <w:rPr>
                <w:rStyle w:val="Inne"/>
                <w:sz w:val="18"/>
                <w:szCs w:val="18"/>
                <w:vertAlign w:val="superscript"/>
              </w:rPr>
              <w:t>TM</w:t>
            </w:r>
          </w:p>
        </w:tc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B9F9A9" w14:textId="77777777" w:rsidR="002E7399" w:rsidRPr="00A04768" w:rsidRDefault="00AE27C6" w:rsidP="0040357E">
            <w:pPr>
              <w:pStyle w:val="Inne0"/>
              <w:ind w:right="113"/>
              <w:rPr>
                <w:sz w:val="18"/>
                <w:szCs w:val="18"/>
              </w:rPr>
            </w:pPr>
            <w:r w:rsidRPr="00A04768">
              <w:rPr>
                <w:rStyle w:val="Inne"/>
                <w:sz w:val="18"/>
                <w:szCs w:val="18"/>
              </w:rPr>
              <w:t>Safe Foods Chemical Innovations</w:t>
            </w:r>
          </w:p>
        </w:tc>
        <w:tc>
          <w:tcPr>
            <w:tcW w:w="1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ABAFA6" w14:textId="77777777" w:rsidR="002E7399" w:rsidRPr="00A04768" w:rsidRDefault="00AE27C6" w:rsidP="0040357E">
            <w:pPr>
              <w:pStyle w:val="Inne0"/>
              <w:ind w:right="113"/>
              <w:rPr>
                <w:sz w:val="18"/>
                <w:szCs w:val="18"/>
              </w:rPr>
            </w:pPr>
            <w:r w:rsidRPr="00A04768">
              <w:rPr>
                <w:rStyle w:val="Inne"/>
                <w:sz w:val="18"/>
                <w:szCs w:val="18"/>
              </w:rPr>
              <w:t>Wodna mieszanina kwasu nadoctowego (</w:t>
            </w:r>
            <w:r w:rsidRPr="00A04768">
              <w:rPr>
                <w:rStyle w:val="Inne"/>
                <w:i/>
                <w:iCs/>
                <w:sz w:val="18"/>
                <w:szCs w:val="18"/>
              </w:rPr>
              <w:t>peroxyacetic acid, PAA</w:t>
            </w:r>
            <w:r w:rsidRPr="00A04768">
              <w:rPr>
                <w:rStyle w:val="Inne"/>
                <w:sz w:val="18"/>
                <w:szCs w:val="18"/>
              </w:rPr>
              <w:t>), nadtlenku wodoru (</w:t>
            </w:r>
            <w:r w:rsidRPr="00A04768">
              <w:rPr>
                <w:rStyle w:val="Inne"/>
                <w:i/>
                <w:iCs/>
                <w:sz w:val="18"/>
                <w:szCs w:val="18"/>
              </w:rPr>
              <w:t>hydrogen peroxide, HP</w:t>
            </w:r>
            <w:r w:rsidRPr="00A04768">
              <w:rPr>
                <w:rStyle w:val="Inne"/>
                <w:sz w:val="18"/>
                <w:szCs w:val="18"/>
              </w:rPr>
              <w:t>), kwasu octowego, kwasu 1-hydroksyetylideno-1,1-difosfonowego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7E3279" w14:textId="77777777" w:rsidR="002E7399" w:rsidRPr="00A04768" w:rsidRDefault="00AE27C6" w:rsidP="0040357E">
            <w:pPr>
              <w:pStyle w:val="Inne0"/>
              <w:ind w:right="113"/>
              <w:rPr>
                <w:sz w:val="18"/>
                <w:szCs w:val="18"/>
              </w:rPr>
            </w:pPr>
            <w:r w:rsidRPr="00A04768">
              <w:rPr>
                <w:rStyle w:val="Inne"/>
                <w:sz w:val="18"/>
                <w:szCs w:val="18"/>
              </w:rPr>
              <w:t>PAA nie może przekraczać 2000 ppm, HP nie może przekraczać 1333 ppm, HEDP nie może przekraczać 133 ppm; oraz DPA</w:t>
            </w:r>
          </w:p>
        </w:tc>
        <w:tc>
          <w:tcPr>
            <w:tcW w:w="9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30427" w14:textId="77777777" w:rsidR="002E7399" w:rsidRPr="00A04768" w:rsidRDefault="00AE27C6" w:rsidP="0040357E">
            <w:pPr>
              <w:pStyle w:val="Inne0"/>
              <w:ind w:right="113"/>
              <w:rPr>
                <w:sz w:val="18"/>
                <w:szCs w:val="18"/>
              </w:rPr>
            </w:pPr>
            <w:r w:rsidRPr="00A04768">
              <w:rPr>
                <w:rStyle w:val="Inne"/>
                <w:sz w:val="18"/>
                <w:szCs w:val="18"/>
              </w:rPr>
              <w:t>Szafa natryskowa, mycie, zanurzanie, płukanie</w:t>
            </w:r>
          </w:p>
        </w:tc>
      </w:tr>
      <w:tr w:rsidR="00E723C8" w:rsidRPr="00A04768" w14:paraId="27831A6C" w14:textId="77777777" w:rsidTr="00E723C8">
        <w:trPr>
          <w:jc w:val="center"/>
        </w:trPr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6225E9" w14:textId="7DFE3EA9" w:rsidR="002E7399" w:rsidRPr="00A04768" w:rsidRDefault="00AE27C6" w:rsidP="0040357E">
            <w:pPr>
              <w:rPr>
                <w:sz w:val="18"/>
                <w:szCs w:val="18"/>
              </w:rPr>
            </w:pPr>
            <w:r w:rsidRPr="00A04768">
              <w:rPr>
                <w:sz w:val="18"/>
                <w:szCs w:val="18"/>
              </w:rPr>
              <w:br w:type="page"/>
            </w:r>
          </w:p>
        </w:tc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555DDF" w14:textId="77777777" w:rsidR="002E7399" w:rsidRPr="00A04768" w:rsidRDefault="002E7399" w:rsidP="0040357E">
            <w:pPr>
              <w:rPr>
                <w:sz w:val="18"/>
                <w:szCs w:val="18"/>
              </w:rPr>
            </w:pPr>
          </w:p>
        </w:tc>
        <w:tc>
          <w:tcPr>
            <w:tcW w:w="1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FF0229" w14:textId="77777777" w:rsidR="002E7399" w:rsidRPr="00A04768" w:rsidRDefault="00AE27C6" w:rsidP="0040357E">
            <w:pPr>
              <w:pStyle w:val="Inne0"/>
              <w:spacing w:after="220"/>
              <w:ind w:right="113"/>
              <w:rPr>
                <w:sz w:val="18"/>
                <w:szCs w:val="18"/>
              </w:rPr>
            </w:pPr>
            <w:r w:rsidRPr="00A04768">
              <w:rPr>
                <w:rStyle w:val="Inne"/>
                <w:sz w:val="18"/>
                <w:szCs w:val="18"/>
              </w:rPr>
              <w:t>(</w:t>
            </w:r>
            <w:r w:rsidRPr="00A04768">
              <w:rPr>
                <w:rStyle w:val="Inne"/>
                <w:i/>
                <w:iCs/>
                <w:sz w:val="18"/>
                <w:szCs w:val="18"/>
              </w:rPr>
              <w:t>1- hydroxyethylidene- 1,1-diphosphonic, HEDP</w:t>
            </w:r>
            <w:r w:rsidRPr="00A04768">
              <w:rPr>
                <w:rStyle w:val="Inne"/>
                <w:sz w:val="18"/>
                <w:szCs w:val="18"/>
              </w:rPr>
              <w:t xml:space="preserve">) i/lub kwasu dipikolinowego </w:t>
            </w:r>
            <w:r w:rsidRPr="00A04768">
              <w:rPr>
                <w:rStyle w:val="Inne"/>
                <w:sz w:val="18"/>
                <w:szCs w:val="18"/>
              </w:rPr>
              <w:lastRenderedPageBreak/>
              <w:t>(</w:t>
            </w:r>
            <w:r w:rsidRPr="00A04768">
              <w:rPr>
                <w:rStyle w:val="Inne"/>
                <w:i/>
                <w:iCs/>
                <w:sz w:val="18"/>
                <w:szCs w:val="18"/>
              </w:rPr>
              <w:t>dipicolinic acid, DPA</w:t>
            </w:r>
            <w:r w:rsidRPr="00A04768">
              <w:rPr>
                <w:rStyle w:val="Inne"/>
                <w:sz w:val="18"/>
                <w:szCs w:val="18"/>
              </w:rPr>
              <w:t>) oraz opcjonalnie kwasu siarkowego</w:t>
            </w:r>
          </w:p>
          <w:p w14:paraId="1C02CA0B" w14:textId="77777777" w:rsidR="002E7399" w:rsidRPr="00A04768" w:rsidRDefault="00AE27C6" w:rsidP="0040357E">
            <w:pPr>
              <w:pStyle w:val="Inne0"/>
              <w:ind w:right="113"/>
              <w:rPr>
                <w:sz w:val="18"/>
                <w:szCs w:val="18"/>
              </w:rPr>
            </w:pPr>
            <w:r w:rsidRPr="00A04768">
              <w:rPr>
                <w:rStyle w:val="Inne"/>
                <w:sz w:val="18"/>
                <w:szCs w:val="18"/>
              </w:rPr>
              <w:t>(FCN 2266 zastępuje FCN 1986)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0DD818" w14:textId="77777777" w:rsidR="002E7399" w:rsidRPr="00A04768" w:rsidRDefault="00AE27C6" w:rsidP="0040357E">
            <w:pPr>
              <w:pStyle w:val="Inne0"/>
              <w:ind w:right="113"/>
              <w:rPr>
                <w:sz w:val="18"/>
                <w:szCs w:val="18"/>
              </w:rPr>
            </w:pPr>
            <w:r w:rsidRPr="00A04768">
              <w:rPr>
                <w:rStyle w:val="Inne"/>
                <w:sz w:val="18"/>
                <w:szCs w:val="18"/>
              </w:rPr>
              <w:lastRenderedPageBreak/>
              <w:t>nie może przekraczać 6,5 ppm;</w:t>
            </w:r>
          </w:p>
          <w:p w14:paraId="5827F13A" w14:textId="77777777" w:rsidR="002E7399" w:rsidRPr="00A04768" w:rsidRDefault="00AE27C6" w:rsidP="0040357E">
            <w:pPr>
              <w:pStyle w:val="Inne0"/>
              <w:ind w:right="113"/>
              <w:rPr>
                <w:sz w:val="18"/>
                <w:szCs w:val="18"/>
              </w:rPr>
            </w:pPr>
            <w:r w:rsidRPr="00A04768">
              <w:rPr>
                <w:rStyle w:val="Inne"/>
                <w:sz w:val="18"/>
                <w:szCs w:val="18"/>
              </w:rPr>
              <w:t xml:space="preserve">Zakres pH: 1,0 </w:t>
            </w:r>
            <w:r w:rsidRPr="00A04768">
              <w:rPr>
                <w:rStyle w:val="Inne"/>
                <w:sz w:val="18"/>
                <w:szCs w:val="18"/>
              </w:rPr>
              <w:lastRenderedPageBreak/>
              <w:t>– 12,0; Ciśnienie podczas natrysku: 5 – 120 psi; Czas kontaktu podczas natrysku: 0,5 – 15 sekund; Czas kontaktu podczas mycia i płukania: 0,5 – 120 sekund; Czas działania po zanurzeniu: 0,5 – 60 sekund</w:t>
            </w:r>
          </w:p>
        </w:tc>
        <w:tc>
          <w:tcPr>
            <w:tcW w:w="9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E161D" w14:textId="77777777" w:rsidR="002E7399" w:rsidRPr="00A04768" w:rsidRDefault="002E7399" w:rsidP="0040357E">
            <w:pPr>
              <w:rPr>
                <w:sz w:val="18"/>
                <w:szCs w:val="18"/>
              </w:rPr>
            </w:pPr>
          </w:p>
        </w:tc>
      </w:tr>
    </w:tbl>
    <w:p w14:paraId="6B996A70" w14:textId="77777777" w:rsidR="002E7399" w:rsidRDefault="002E7399" w:rsidP="0040357E">
      <w:pPr>
        <w:spacing w:after="259" w:line="1" w:lineRule="exact"/>
      </w:pPr>
    </w:p>
    <w:p w14:paraId="77953648" w14:textId="77777777" w:rsidR="002E7399" w:rsidRDefault="00AE27C6" w:rsidP="0040357E">
      <w:pPr>
        <w:pStyle w:val="Nagwek10"/>
        <w:ind w:firstLine="0"/>
      </w:pPr>
      <w:r>
        <w:rPr>
          <w:rStyle w:val="Nagwek1"/>
          <w:b/>
        </w:rPr>
        <w:t>IV. PYTANIA</w:t>
      </w:r>
    </w:p>
    <w:p w14:paraId="32506211" w14:textId="1AC2ABEF" w:rsidR="002E7399" w:rsidRDefault="00AE27C6" w:rsidP="004D2568">
      <w:pPr>
        <w:pStyle w:val="Teksttreci0"/>
        <w:ind w:firstLine="0"/>
        <w:jc w:val="both"/>
      </w:pPr>
      <w:r>
        <w:rPr>
          <w:rStyle w:val="Teksttreci"/>
        </w:rPr>
        <w:t>Pytania dotyczące niniejszej dyrektywy należy kierować do swojego przełożonego lub, w razie potrzeby, do Biura ds. Opracowania Polityki i Programów (</w:t>
      </w:r>
      <w:r>
        <w:rPr>
          <w:rStyle w:val="Teksttreci"/>
          <w:i/>
          <w:iCs/>
        </w:rPr>
        <w:t>Office of Policy and Program Development</w:t>
      </w:r>
      <w:r>
        <w:rPr>
          <w:rStyle w:val="Teksttreci"/>
        </w:rPr>
        <w:t>) poprzez</w:t>
      </w:r>
      <w:r w:rsidR="00266F50">
        <w:rPr>
          <w:rStyle w:val="Teksttreci"/>
        </w:rPr>
        <w:t xml:space="preserve"> </w:t>
      </w:r>
      <w:hyperlink r:id="rId12" w:history="1">
        <w:r>
          <w:rPr>
            <w:rStyle w:val="Teksttreci"/>
            <w:color w:val="0000FF"/>
            <w:u w:val="single"/>
          </w:rPr>
          <w:t>askFSIS</w:t>
        </w:r>
      </w:hyperlink>
      <w:r>
        <w:rPr>
          <w:rStyle w:val="Teksttreci"/>
        </w:rPr>
        <w:t xml:space="preserve"> lub telefonicznie pod numerem 1-800-233-3935. Przesyłając pytanie, należy wypełnić</w:t>
      </w:r>
      <w:r w:rsidR="00266F50">
        <w:rPr>
          <w:rStyle w:val="Teksttreci"/>
        </w:rPr>
        <w:t xml:space="preserve"> </w:t>
      </w:r>
      <w:hyperlink r:id="rId13" w:history="1">
        <w:r>
          <w:rPr>
            <w:rStyle w:val="Teksttreci"/>
            <w:color w:val="0000FF"/>
            <w:u w:val="single"/>
          </w:rPr>
          <w:t>formularz internetowy</w:t>
        </w:r>
      </w:hyperlink>
      <w:r w:rsidR="00266F50">
        <w:t xml:space="preserve"> </w:t>
      </w:r>
      <w:r>
        <w:rPr>
          <w:rStyle w:val="Teksttreci"/>
        </w:rPr>
        <w:t>i wybrać „</w:t>
      </w:r>
      <w:r>
        <w:rPr>
          <w:rStyle w:val="Teksttreci"/>
          <w:b/>
          <w:bCs/>
          <w:i/>
          <w:iCs/>
        </w:rPr>
        <w:t>Nowe technologie, innowacje</w:t>
      </w:r>
      <w:r>
        <w:rPr>
          <w:rStyle w:val="Teksttreci"/>
        </w:rPr>
        <w:t>” (</w:t>
      </w:r>
      <w:r>
        <w:rPr>
          <w:rStyle w:val="Teksttreci"/>
          <w:b/>
          <w:i/>
        </w:rPr>
        <w:t>New Technology, Innovations</w:t>
      </w:r>
      <w:r>
        <w:rPr>
          <w:rStyle w:val="Teksttreci"/>
        </w:rPr>
        <w:t>) jako typ zapytania. W przypadku pytań dotyczących etykietowania należy wybrać opcję Etykietowanie (</w:t>
      </w:r>
      <w:r>
        <w:rPr>
          <w:rStyle w:val="Teksttreci"/>
          <w:i/>
          <w:iCs/>
        </w:rPr>
        <w:t>Labeling</w:t>
      </w:r>
      <w:r>
        <w:rPr>
          <w:rStyle w:val="Teksttreci"/>
        </w:rPr>
        <w:t>) jako typ zapytania.</w:t>
      </w:r>
    </w:p>
    <w:p w14:paraId="50CEEE08" w14:textId="394A9DD5" w:rsidR="002E7399" w:rsidRDefault="00AE27C6" w:rsidP="004D2568">
      <w:pPr>
        <w:pStyle w:val="Teksttreci0"/>
        <w:spacing w:after="1560"/>
        <w:ind w:firstLine="0"/>
        <w:jc w:val="both"/>
      </w:pPr>
      <w:r>
        <w:rPr>
          <w:rStyle w:val="Teksttreci"/>
          <w:b/>
        </w:rPr>
        <w:t xml:space="preserve">UWAGA: </w:t>
      </w:r>
      <w:r>
        <w:rPr>
          <w:rStyle w:val="Teksttreci"/>
        </w:rPr>
        <w:t>Dodatkowe informacje na temat przesyłania pytań można znaleźć w</w:t>
      </w:r>
      <w:r w:rsidR="00266F50">
        <w:rPr>
          <w:rStyle w:val="Teksttreci"/>
        </w:rPr>
        <w:t xml:space="preserve"> </w:t>
      </w:r>
      <w:hyperlink r:id="rId14" w:history="1">
        <w:r>
          <w:rPr>
            <w:rStyle w:val="Teksttreci"/>
            <w:color w:val="0000FF"/>
            <w:u w:val="single"/>
          </w:rPr>
          <w:t>Dyrektywie FSIS 5620.1</w:t>
        </w:r>
      </w:hyperlink>
      <w:r>
        <w:rPr>
          <w:rStyle w:val="Teksttreci"/>
        </w:rPr>
        <w:t xml:space="preserve">, </w:t>
      </w:r>
      <w:r>
        <w:rPr>
          <w:rStyle w:val="Teksttreci"/>
          <w:i/>
          <w:iCs/>
        </w:rPr>
        <w:t>Korzystanie z askFSIS (Using askFSIS)</w:t>
      </w:r>
      <w:r>
        <w:rPr>
          <w:rStyle w:val="Teksttreci"/>
        </w:rPr>
        <w:t>.</w:t>
      </w:r>
    </w:p>
    <w:p w14:paraId="6835B9CF" w14:textId="77777777" w:rsidR="00AE27C6" w:rsidRDefault="00AE27C6" w:rsidP="0040357E">
      <w:pPr>
        <w:pStyle w:val="Teksttreci0"/>
        <w:spacing w:after="0"/>
        <w:ind w:firstLine="0"/>
        <w:rPr>
          <w:rStyle w:val="Teksttreci"/>
        </w:rPr>
      </w:pPr>
      <w:r>
        <w:rPr>
          <w:rStyle w:val="Teksttreci"/>
          <w:noProof/>
        </w:rPr>
        <w:drawing>
          <wp:inline distT="0" distB="0" distL="0" distR="0" wp14:anchorId="7474F43A" wp14:editId="1BE2AB55">
            <wp:extent cx="2434590" cy="571500"/>
            <wp:effectExtent l="0" t="0" r="3810" b="0"/>
            <wp:docPr id="139737390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73739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434931" cy="571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8E8A2A" w14:textId="7B78E6A8" w:rsidR="002E7399" w:rsidRDefault="00AE27C6" w:rsidP="0040357E">
      <w:pPr>
        <w:pStyle w:val="Teksttreci0"/>
        <w:spacing w:after="0"/>
        <w:ind w:firstLine="0"/>
      </w:pPr>
      <w:r>
        <w:rPr>
          <w:rStyle w:val="Teksttreci"/>
        </w:rPr>
        <w:t>Asystent administratora</w:t>
      </w:r>
    </w:p>
    <w:p w14:paraId="50573E41" w14:textId="77777777" w:rsidR="002E7399" w:rsidRDefault="00AE27C6" w:rsidP="0040357E">
      <w:pPr>
        <w:pStyle w:val="Teksttreci0"/>
        <w:spacing w:after="240"/>
        <w:ind w:firstLine="0"/>
      </w:pPr>
      <w:r>
        <w:rPr>
          <w:rStyle w:val="Teksttreci"/>
        </w:rPr>
        <w:t>Biuro Polityki i Rozwoju Programów</w:t>
      </w:r>
    </w:p>
    <w:sectPr w:rsidR="002E7399" w:rsidSect="002402A4">
      <w:footerReference w:type="first" r:id="rId16"/>
      <w:pgSz w:w="11906" w:h="16838" w:code="9"/>
      <w:pgMar w:top="1418" w:right="1418" w:bottom="1418" w:left="1418" w:header="567" w:footer="567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963B15" w14:textId="77777777" w:rsidR="00AA2B25" w:rsidRDefault="00AA2B25">
      <w:r>
        <w:separator/>
      </w:r>
    </w:p>
  </w:endnote>
  <w:endnote w:type="continuationSeparator" w:id="0">
    <w:p w14:paraId="2FE4F5F7" w14:textId="77777777" w:rsidR="00AA2B25" w:rsidRDefault="00AA2B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907868" w14:textId="77777777" w:rsidR="002402A4" w:rsidRDefault="002402A4" w:rsidP="002402A4">
    <w:pPr>
      <w:tabs>
        <w:tab w:val="left" w:pos="7371"/>
      </w:tabs>
      <w:spacing w:line="360" w:lineRule="auto"/>
    </w:pPr>
    <w:r>
      <w:rPr>
        <w:b/>
      </w:rPr>
      <w:t>DYSTRYBUCJA: Elektroniczna</w:t>
    </w:r>
    <w:r>
      <w:rPr>
        <w:b/>
      </w:rPr>
      <w:tab/>
      <w:t>OPI:</w:t>
    </w:r>
    <w:r>
      <w:t xml:space="preserve"> OPPD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18EB08" w14:textId="77777777" w:rsidR="00AA2B25" w:rsidRDefault="00AA2B25"/>
  </w:footnote>
  <w:footnote w:type="continuationSeparator" w:id="0">
    <w:p w14:paraId="125C3C98" w14:textId="77777777" w:rsidR="00AA2B25" w:rsidRDefault="00AA2B2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4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7399"/>
    <w:rsid w:val="00233FAD"/>
    <w:rsid w:val="002402A4"/>
    <w:rsid w:val="00266F50"/>
    <w:rsid w:val="002E7399"/>
    <w:rsid w:val="00342B0B"/>
    <w:rsid w:val="00364AF9"/>
    <w:rsid w:val="0040357E"/>
    <w:rsid w:val="0048279E"/>
    <w:rsid w:val="004D2568"/>
    <w:rsid w:val="00510634"/>
    <w:rsid w:val="0056575F"/>
    <w:rsid w:val="00746A48"/>
    <w:rsid w:val="007B160B"/>
    <w:rsid w:val="007C17EE"/>
    <w:rsid w:val="007C68AF"/>
    <w:rsid w:val="00854136"/>
    <w:rsid w:val="00885A43"/>
    <w:rsid w:val="008A2BE4"/>
    <w:rsid w:val="008A5BEC"/>
    <w:rsid w:val="008F4FB5"/>
    <w:rsid w:val="009A3989"/>
    <w:rsid w:val="009B0F6C"/>
    <w:rsid w:val="00A04768"/>
    <w:rsid w:val="00AA2B25"/>
    <w:rsid w:val="00AA3F0A"/>
    <w:rsid w:val="00AC74DC"/>
    <w:rsid w:val="00AE27C6"/>
    <w:rsid w:val="00E723C8"/>
    <w:rsid w:val="00ED2E6B"/>
    <w:rsid w:val="00F25BE7"/>
    <w:rsid w:val="00F42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932F8B"/>
  <w15:docId w15:val="{AF6E1A89-094A-4154-AA8C-8CB54C04A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pl-PL" w:eastAsia="et-EE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Inne">
    <w:name w:val="Inne_"/>
    <w:basedOn w:val="Domylnaczcionkaakapitu"/>
    <w:link w:val="Inne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1">
    <w:name w:val="Nagłówek #1_"/>
    <w:basedOn w:val="Domylnaczcionkaakapitu"/>
    <w:link w:val="Nagwek10"/>
    <w:rsid w:val="008A2BE4"/>
    <w:rPr>
      <w:rFonts w:ascii="Arial" w:eastAsia="Arial" w:hAnsi="Arial" w:cs="Arial"/>
      <w:b/>
      <w:bCs/>
      <w:color w:val="000000"/>
      <w:sz w:val="22"/>
      <w:szCs w:val="22"/>
    </w:rPr>
  </w:style>
  <w:style w:type="character" w:customStyle="1" w:styleId="Teksttreci">
    <w:name w:val="Tekst treści_"/>
    <w:basedOn w:val="Domylnaczcionkaakapitu"/>
    <w:link w:val="Teksttreci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Podpistabeli">
    <w:name w:val="Podpis tabeli_"/>
    <w:basedOn w:val="Domylnaczcionkaakapitu"/>
    <w:link w:val="Podpistabeli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Inne0">
    <w:name w:val="Inne"/>
    <w:basedOn w:val="Normalny"/>
    <w:link w:val="Inne"/>
    <w:rPr>
      <w:rFonts w:ascii="Arial" w:eastAsia="Arial" w:hAnsi="Arial" w:cs="Arial"/>
      <w:sz w:val="22"/>
      <w:szCs w:val="22"/>
    </w:rPr>
  </w:style>
  <w:style w:type="paragraph" w:customStyle="1" w:styleId="Nagwek10">
    <w:name w:val="Nagłówek #1"/>
    <w:basedOn w:val="Normalny"/>
    <w:link w:val="Nagwek1"/>
    <w:rsid w:val="008A2BE4"/>
    <w:pPr>
      <w:keepNext/>
      <w:keepLines/>
      <w:spacing w:after="200"/>
      <w:ind w:firstLine="140"/>
      <w:outlineLvl w:val="0"/>
    </w:pPr>
    <w:rPr>
      <w:rFonts w:ascii="Arial" w:eastAsia="Arial" w:hAnsi="Arial" w:cs="Arial"/>
      <w:b/>
      <w:bCs/>
      <w:sz w:val="22"/>
      <w:szCs w:val="22"/>
    </w:rPr>
  </w:style>
  <w:style w:type="paragraph" w:customStyle="1" w:styleId="Teksttreci0">
    <w:name w:val="Tekst treści"/>
    <w:basedOn w:val="Normalny"/>
    <w:link w:val="Teksttreci"/>
    <w:pPr>
      <w:spacing w:after="200"/>
      <w:ind w:firstLine="40"/>
    </w:pPr>
    <w:rPr>
      <w:rFonts w:ascii="Arial" w:eastAsia="Arial" w:hAnsi="Arial" w:cs="Arial"/>
      <w:sz w:val="22"/>
      <w:szCs w:val="22"/>
    </w:rPr>
  </w:style>
  <w:style w:type="paragraph" w:customStyle="1" w:styleId="Podpistabeli0">
    <w:name w:val="Podpis tabeli"/>
    <w:basedOn w:val="Normalny"/>
    <w:link w:val="Podpistabeli"/>
    <w:rPr>
      <w:rFonts w:ascii="Arial" w:eastAsia="Arial" w:hAnsi="Arial" w:cs="Arial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AA3F0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A3F0A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AA3F0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A3F0A"/>
    <w:rPr>
      <w:color w:val="000000"/>
    </w:rPr>
  </w:style>
  <w:style w:type="table" w:styleId="Tabela-Siatka">
    <w:name w:val="Table Grid"/>
    <w:basedOn w:val="Standardowy"/>
    <w:uiPriority w:val="39"/>
    <w:rsid w:val="00AA3F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sis.usda.gov/sites/default/files/media_file/2021-09/7120.1_table_2.pdf" TargetMode="External"/><Relationship Id="rId13" Type="http://schemas.openxmlformats.org/officeDocument/2006/relationships/hyperlink" Target="https://www.fsis.usda.gov/contact-us/askfsis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fsis.usda.gov/sites/default/files/media_file/2021-09/7120.1_table_2.pdf" TargetMode="External"/><Relationship Id="rId12" Type="http://schemas.openxmlformats.org/officeDocument/2006/relationships/hyperlink" Target="https://www.fsis.usda.gov/contact-us/askfsis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hyperlink" Target="https://www.fsis.usda.gov/sites/default/files/media_file/2021-09/7120.1-olr-oflr-tables.pdf" TargetMode="External"/><Relationship Id="rId11" Type="http://schemas.openxmlformats.org/officeDocument/2006/relationships/hyperlink" Target="https://www.govinfo.gov/content/pkg/CFR-2024-title9-vol2/xml/CFR-2024-title9-vol2-sec381-1.xml" TargetMode="External"/><Relationship Id="rId5" Type="http://schemas.openxmlformats.org/officeDocument/2006/relationships/endnotes" Target="endnotes.xml"/><Relationship Id="rId15" Type="http://schemas.openxmlformats.org/officeDocument/2006/relationships/image" Target="media/image1.png"/><Relationship Id="rId10" Type="http://schemas.openxmlformats.org/officeDocument/2006/relationships/hyperlink" Target="https://www.govinfo.gov/content/pkg/CFR-2024-title9-vol2/xml/CFR-2024-title9-vol2-sec319-1.xml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govinfo.gov/content/pkg/CFR-2016-title9-vol2/xml/CFR-2016-title9-vol2-sec424-21.xml" TargetMode="External"/><Relationship Id="rId14" Type="http://schemas.openxmlformats.org/officeDocument/2006/relationships/hyperlink" Target="https://www.fsis.usda.gov/policy/fsis-directives/5620.1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2851</Words>
  <Characters>17109</Characters>
  <Application>Microsoft Office Word</Application>
  <DocSecurity>0</DocSecurity>
  <Lines>142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Ewa Piotrowska</cp:lastModifiedBy>
  <cp:revision>4</cp:revision>
  <dcterms:created xsi:type="dcterms:W3CDTF">2026-03-23T11:34:00Z</dcterms:created>
  <dcterms:modified xsi:type="dcterms:W3CDTF">2026-04-30T12:02:00Z</dcterms:modified>
</cp:coreProperties>
</file>