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35B5E1" w14:textId="77777777" w:rsidR="009871BC" w:rsidRDefault="00000000">
      <w:pPr>
        <w:spacing w:after="158" w:line="239" w:lineRule="auto"/>
        <w:ind w:left="132" w:right="60" w:firstLine="0"/>
        <w:jc w:val="center"/>
      </w:pPr>
      <w:r>
        <w:rPr>
          <w:b/>
        </w:rPr>
        <w:t xml:space="preserve">Informacja dla podmiotów zainteresowanych eksportem mięsa drobiowego do Republiki Południowej Afryki </w:t>
      </w:r>
    </w:p>
    <w:p w14:paraId="158F4AB6" w14:textId="77777777" w:rsidR="009871BC" w:rsidRDefault="00000000">
      <w:pPr>
        <w:spacing w:after="138" w:line="259" w:lineRule="auto"/>
        <w:ind w:left="73" w:right="0" w:firstLine="0"/>
        <w:jc w:val="center"/>
      </w:pPr>
      <w:r>
        <w:rPr>
          <w:b/>
        </w:rPr>
        <w:t xml:space="preserve"> </w:t>
      </w:r>
    </w:p>
    <w:p w14:paraId="3531F705" w14:textId="5C1F529B" w:rsidR="009871BC" w:rsidRDefault="00000000">
      <w:pPr>
        <w:ind w:left="-5" w:right="-9"/>
      </w:pPr>
      <w:r>
        <w:t xml:space="preserve">Podmioty zainteresowane wysyłką świeżego mięsa drobiowego do RPA muszą spełniać wymagania zawarte w ustawie </w:t>
      </w:r>
      <w:r w:rsidR="000A2931" w:rsidRPr="000A2931">
        <w:t xml:space="preserve">MEAT SAFETY ACT (ACT NO. 40 OF 2000) </w:t>
      </w:r>
      <w:r>
        <w:t xml:space="preserve">(Ustawa o bezpieczeństwie mięsa, nr 40 z 2000 r.) oraz rozporządzeniach wykonawczych do niej (link do dokumentu w jęz. angielskim: </w:t>
      </w:r>
    </w:p>
    <w:p w14:paraId="49274606" w14:textId="77777777" w:rsidR="00A84E2F" w:rsidRDefault="00A84E2F" w:rsidP="00F134D0">
      <w:pPr>
        <w:spacing w:after="160" w:line="238" w:lineRule="auto"/>
        <w:ind w:left="0" w:firstLine="0"/>
      </w:pPr>
      <w:hyperlink r:id="rId4" w:history="1">
        <w:r w:rsidRPr="00BB4C2B">
          <w:rPr>
            <w:rStyle w:val="Hipercze"/>
          </w:rPr>
          <w:t>https://www.nda.gov.za/index.php/publication/461-meat-safety-risk-management-acts</w:t>
        </w:r>
      </w:hyperlink>
      <w:r>
        <w:t>,</w:t>
      </w:r>
    </w:p>
    <w:p w14:paraId="781683CD" w14:textId="77777777" w:rsidR="00A03054" w:rsidRDefault="00000000" w:rsidP="00F134D0">
      <w:pPr>
        <w:spacing w:after="160" w:line="238" w:lineRule="auto"/>
        <w:ind w:left="0" w:firstLine="0"/>
      </w:pPr>
      <w:r>
        <w:t>której tłumaczenie w części dot. mięsa drobiowego zamieszczone jest na stronie GIW (link:</w:t>
      </w:r>
    </w:p>
    <w:p w14:paraId="761BAEA7" w14:textId="6B015211" w:rsidR="00F134D0" w:rsidRDefault="00A03054" w:rsidP="00F134D0">
      <w:pPr>
        <w:spacing w:after="160" w:line="238" w:lineRule="auto"/>
        <w:ind w:left="0" w:firstLine="0"/>
      </w:pPr>
      <w:hyperlink r:id="rId5" w:history="1">
        <w:r w:rsidRPr="00BB4C2B">
          <w:rPr>
            <w:rStyle w:val="Hipercze"/>
          </w:rPr>
          <w:t>https://www.wetgiw.gov.pl/handel-eksport-import/republika-poludniowej-afryki</w:t>
        </w:r>
      </w:hyperlink>
    </w:p>
    <w:p w14:paraId="524FF40C" w14:textId="77777777" w:rsidR="00A03054" w:rsidRDefault="00000000" w:rsidP="00A03054">
      <w:pPr>
        <w:spacing w:after="160" w:line="238" w:lineRule="auto"/>
        <w:ind w:left="0" w:firstLine="0"/>
      </w:pPr>
      <w:r>
        <w:t xml:space="preserve">Szczegółowe informacje nt. wymagań oraz procedur w zakresie importu świeżego mięsa na rynek RPA dostępne są na stronie pod następującym linkiem: </w:t>
      </w:r>
      <w:hyperlink r:id="rId6" w:history="1">
        <w:r w:rsidR="00A03054" w:rsidRPr="00BB4C2B">
          <w:rPr>
            <w:rStyle w:val="Hipercze"/>
          </w:rPr>
          <w:t>https://www.nda.gov.za/index.php/publication/461-meat-safety-risk-management-acts</w:t>
        </w:r>
      </w:hyperlink>
    </w:p>
    <w:p w14:paraId="11A1C9EB" w14:textId="5C660EBB" w:rsidR="00F134D0" w:rsidRDefault="00000000" w:rsidP="00A03054">
      <w:pPr>
        <w:spacing w:after="160" w:line="238" w:lineRule="auto"/>
        <w:ind w:left="0" w:firstLine="0"/>
      </w:pPr>
      <w:r>
        <w:t xml:space="preserve">Dodatkowo, podmioty zainteresowane eksportem powinny zapoznać się z warunkami uzgodnionymi ze stroną południowoafrykańską, zawartymi w świadectwie zdrowia dostępnym na stronie GIW pod następującym linkiem: </w:t>
      </w:r>
      <w:hyperlink r:id="rId7" w:history="1">
        <w:r w:rsidR="00F134D0" w:rsidRPr="00CB5A63">
          <w:rPr>
            <w:rStyle w:val="Hipercze"/>
          </w:rPr>
          <w:t>https://www.wetgiw.gov.pl/handel-eksport-import/republika-poludniowej-afryki</w:t>
        </w:r>
      </w:hyperlink>
    </w:p>
    <w:p w14:paraId="617A8870" w14:textId="77777777" w:rsidR="00F134D0" w:rsidRDefault="00000000" w:rsidP="00A84E2F">
      <w:pPr>
        <w:spacing w:after="0"/>
        <w:ind w:left="-5" w:right="-9"/>
      </w:pPr>
      <w:r>
        <w:t xml:space="preserve">Podmiot zainteresowany ubieganiem się o uprawnienia eksportowe na rynek RPA powinien zgłosić takie zainteresowanie do właściwego powiatowego lekarza weterynarii. Właściwy miejscowo powiatowy lekarz weterynarii przeprowadzi kontrolę i zweryfikuje spełnianie przez dany zakład wymagań południowoafrykańskich. Następnie zainteresowany zakład powinien wypełnić (w jęz. polskim i angielskim) kwestionariusz aplikacyjny dla zakładów mięsnych, w tym drobiarskich, dostępny na stronie GIW, pod linkiem: </w:t>
      </w:r>
    </w:p>
    <w:p w14:paraId="160B9C09" w14:textId="77777777" w:rsidR="00A84E2F" w:rsidRDefault="00A84E2F" w:rsidP="00A84E2F">
      <w:pPr>
        <w:spacing w:after="0"/>
        <w:ind w:left="-5" w:right="-9"/>
      </w:pPr>
      <w:hyperlink r:id="rId8" w:history="1">
        <w:r w:rsidRPr="00CB5A63">
          <w:rPr>
            <w:rStyle w:val="Hipercze"/>
          </w:rPr>
          <w:t>https://www.wetgiw.gov.pl/handel-eksport-import/republika-poludniowej-afryki</w:t>
        </w:r>
      </w:hyperlink>
    </w:p>
    <w:p w14:paraId="154B887C" w14:textId="37117F5E" w:rsidR="009871BC" w:rsidRDefault="00000000">
      <w:pPr>
        <w:ind w:left="-5" w:right="-9"/>
      </w:pPr>
      <w:r>
        <w:t xml:space="preserve">Przedmiotowe kwestionariusze, po ich wypełnieniu oraz dla potwierdzenia zawartych w nich danych, powinny zostać opieczętowane pieczęcią firmową zakładową i pieczęcią właściwego powiatowego inspektoratu weterynarii oraz wojewódzkiego inspektoratu weterynarii, dodatkowo muszą zostać podpisane i opieczętowane przez właściwego powiatowego lekarza weterynarii i wojewódzkiego lekarza weterynarii, jak również osobę odpowiedzialną za przygotowanie ww. dokumentacji w zakładzie. Każda ze stron przedmiotowych kwestionariuszy (wersji polskiej i angielskiej), jak również każda ze stron załączników do ww. kwestionariuszy powinna zostać parafowana przez osobę </w:t>
      </w:r>
      <w:r w:rsidR="00107608">
        <w:t>odpowiedzialną za</w:t>
      </w:r>
      <w:r>
        <w:t xml:space="preserve"> przygotowanie ww. dokumentacji w zakładzie, jak również powiatowego lekarza weterynarii.  </w:t>
      </w:r>
    </w:p>
    <w:p w14:paraId="0DBFB2A0" w14:textId="77777777" w:rsidR="009871BC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0E3452BC" w14:textId="77777777" w:rsidR="009871BC" w:rsidRDefault="00000000">
      <w:pPr>
        <w:ind w:left="-5" w:right="-9"/>
      </w:pPr>
      <w:r>
        <w:t>Ponadto, w przedmiotowych kwestionariuszach, w dziale U, rubryka: świadek sygnatariusza – zgodnie z informacjami uzyskanymi od właściwych władz RPA -</w:t>
      </w:r>
      <w:r>
        <w:rPr>
          <w:i/>
        </w:rPr>
        <w:t xml:space="preserve"> </w:t>
      </w:r>
      <w:r>
        <w:t xml:space="preserve">podpis powinien złożyć pracownik zakładu (inny niż w rubryce T). W rubryce tej, powinna znaleźć się również pieczęć ww. pracownika, jego imię i nazwisko drukowanymi literami, stanowisko, nazwa zakładu i data. </w:t>
      </w:r>
    </w:p>
    <w:p w14:paraId="0856A907" w14:textId="77777777" w:rsidR="009871BC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7F9F23E4" w14:textId="542EFD12" w:rsidR="009871BC" w:rsidRDefault="00000000">
      <w:pPr>
        <w:ind w:left="-5" w:right="-9"/>
      </w:pPr>
      <w:r>
        <w:t xml:space="preserve">Wypełnione w języku angielskim i polskim kwestionariusze należy przekazać za pośrednictwem właściwej terenowej jednostki Inspekcji Weterynaryjnej do GIW </w:t>
      </w:r>
      <w:r w:rsidR="00A44D72">
        <w:t xml:space="preserve">       </w:t>
      </w:r>
      <w:proofErr w:type="gramStart"/>
      <w:r w:rsidR="00A44D72">
        <w:t xml:space="preserve">   </w:t>
      </w:r>
      <w:r>
        <w:t>(</w:t>
      </w:r>
      <w:proofErr w:type="gramEnd"/>
      <w:r>
        <w:t xml:space="preserve">w wersji papierowej i na płycie CD). </w:t>
      </w:r>
    </w:p>
    <w:p w14:paraId="1730E46E" w14:textId="77777777" w:rsidR="009871BC" w:rsidRDefault="00000000">
      <w:pPr>
        <w:ind w:left="-5" w:right="-9"/>
      </w:pPr>
      <w:r>
        <w:lastRenderedPageBreak/>
        <w:t xml:space="preserve">W dalszej kolejności aplikacja zakładu jest przekazywana do oceny właściwym służbom RPA. Po wpisaniu na listę zakładów zatwierdzonych przez służby weterynaryjne RPA, zakład może rozpocząć eksport. </w:t>
      </w:r>
    </w:p>
    <w:sectPr w:rsidR="009871BC">
      <w:pgSz w:w="11906" w:h="16838"/>
      <w:pgMar w:top="1440" w:right="1414" w:bottom="1440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71BC"/>
    <w:rsid w:val="000A2931"/>
    <w:rsid w:val="00107608"/>
    <w:rsid w:val="00195928"/>
    <w:rsid w:val="001A4822"/>
    <w:rsid w:val="004132E7"/>
    <w:rsid w:val="004968F2"/>
    <w:rsid w:val="009871BC"/>
    <w:rsid w:val="00A03054"/>
    <w:rsid w:val="00A44D72"/>
    <w:rsid w:val="00A84E2F"/>
    <w:rsid w:val="00CC466C"/>
    <w:rsid w:val="00D45FE9"/>
    <w:rsid w:val="00F134D0"/>
    <w:rsid w:val="00FB2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65E2E1"/>
  <w15:docId w15:val="{1AE68791-D645-444E-B25F-7D46909C9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3" w:line="248" w:lineRule="auto"/>
      <w:ind w:left="10" w:right="3" w:hanging="10"/>
      <w:jc w:val="both"/>
    </w:pPr>
    <w:rPr>
      <w:rFonts w:ascii="Bookman Old Style" w:eastAsia="Bookman Old Style" w:hAnsi="Bookman Old Style" w:cs="Bookman Old Style"/>
      <w:color w:val="000000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F134D0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134D0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A03054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etgiw.gov.pl/handel-eksport-import/republika-poludniowej-afryki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wetgiw.gov.pl/handel-eksport-import/republika-poludniowej-afryki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nda.gov.za/index.php/publication/461-meat-safety-risk-management-acts" TargetMode="External"/><Relationship Id="rId5" Type="http://schemas.openxmlformats.org/officeDocument/2006/relationships/hyperlink" Target="https://www.wetgiw.gov.pl/handel-eksport-import/republika-poludniowej-afryki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nda.gov.za/index.php/publication/461-meat-safety-risk-management-acts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530</Words>
  <Characters>3180</Characters>
  <Application>Microsoft Office Word</Application>
  <DocSecurity>0</DocSecurity>
  <Lines>26</Lines>
  <Paragraphs>7</Paragraphs>
  <ScaleCrop>false</ScaleCrop>
  <Company/>
  <LinksUpToDate>false</LinksUpToDate>
  <CharactersWithSpaces>3703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Dębkowska</dc:creator>
  <cp:keywords/>
  <cp:lastModifiedBy>Agnieszka Winiarska</cp:lastModifiedBy>
  <cp:revision>12</cp:revision>
  <dcterms:created xsi:type="dcterms:W3CDTF">2026-09-03T05:31:00Z</dcterms:created>
  <dcterms:modified xsi:type="dcterms:W3CDTF">2026-09-07T10:32:00Z</dcterms:modified>
</cp:coreProperties>
</file>