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E28A" w14:textId="73FD0D49" w:rsidR="00B33581" w:rsidRDefault="00B33581" w:rsidP="00855D3F">
      <w:pPr>
        <w:spacing w:before="100" w:beforeAutospacing="1" w:after="100" w:afterAutospacing="1" w:line="240" w:lineRule="auto"/>
        <w:jc w:val="both"/>
        <w:outlineLvl w:val="0"/>
        <w:rPr>
          <w:rFonts w:ascii="Times New Roman" w:eastAsia="Times New Roman" w:hAnsi="Times New Roman" w:cs="Times New Roman"/>
          <w:b/>
          <w:bCs/>
          <w:kern w:val="36"/>
          <w:sz w:val="32"/>
          <w:szCs w:val="32"/>
          <w14:ligatures w14:val="none"/>
        </w:rPr>
      </w:pPr>
      <w:r>
        <w:rPr>
          <w:rFonts w:ascii="Times New Roman" w:hAnsi="Times New Roman"/>
          <w:b/>
          <w:sz w:val="32"/>
        </w:rPr>
        <w:t>Przewodnik dotyczący zgodności z</w:t>
      </w:r>
      <w:r w:rsidR="0047107A">
        <w:rPr>
          <w:rFonts w:ascii="Times New Roman" w:hAnsi="Times New Roman"/>
          <w:b/>
          <w:sz w:val="32"/>
        </w:rPr>
        <w:t>e</w:t>
      </w:r>
      <w:r>
        <w:rPr>
          <w:rFonts w:ascii="Times New Roman" w:hAnsi="Times New Roman"/>
          <w:b/>
          <w:sz w:val="32"/>
        </w:rPr>
        <w:t xml:space="preserve"> </w:t>
      </w:r>
      <w:r w:rsidR="0047107A">
        <w:rPr>
          <w:rFonts w:ascii="Times New Roman" w:hAnsi="Times New Roman"/>
          <w:b/>
          <w:sz w:val="32"/>
        </w:rPr>
        <w:t xml:space="preserve">standardami </w:t>
      </w:r>
      <w:r>
        <w:rPr>
          <w:rFonts w:ascii="Times New Roman" w:hAnsi="Times New Roman"/>
          <w:b/>
          <w:sz w:val="32"/>
        </w:rPr>
        <w:t xml:space="preserve">sanitarnymi </w:t>
      </w:r>
      <w:r>
        <w:rPr>
          <w:rStyle w:val="metavalue"/>
          <w:rFonts w:ascii="Times New Roman" w:hAnsi="Times New Roman"/>
          <w:b/>
          <w:sz w:val="32"/>
        </w:rPr>
        <w:t>Marzec</w:t>
      </w:r>
      <w:r w:rsidR="00971D20">
        <w:rPr>
          <w:rStyle w:val="metavalue"/>
          <w:rFonts w:ascii="Times New Roman" w:hAnsi="Times New Roman"/>
          <w:b/>
          <w:sz w:val="32"/>
        </w:rPr>
        <w:t xml:space="preserve"> </w:t>
      </w:r>
      <w:r>
        <w:rPr>
          <w:rStyle w:val="metavalue"/>
          <w:rFonts w:ascii="Times New Roman" w:hAnsi="Times New Roman"/>
          <w:b/>
          <w:sz w:val="32"/>
        </w:rPr>
        <w:t>2016</w:t>
      </w:r>
    </w:p>
    <w:p w14:paraId="5A072A95" w14:textId="77777777" w:rsidR="00B33581" w:rsidRPr="00B33581" w:rsidRDefault="00B33581" w:rsidP="00B33581">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hAnsi="Times New Roman"/>
          <w:b/>
          <w:sz w:val="24"/>
        </w:rPr>
        <w:t>Wstęp</w:t>
      </w:r>
    </w:p>
    <w:p w14:paraId="5FF96DB8" w14:textId="71D1652A"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 dniu 20 października 1999 r. Służba Inspekcji Bezpieczeństwa Żywności (</w:t>
      </w:r>
      <w:r>
        <w:rPr>
          <w:rFonts w:ascii="Times New Roman" w:hAnsi="Times New Roman"/>
          <w:i/>
          <w:iCs/>
          <w:sz w:val="24"/>
        </w:rPr>
        <w:t xml:space="preserve">Food </w:t>
      </w:r>
      <w:proofErr w:type="spellStart"/>
      <w:r>
        <w:rPr>
          <w:rFonts w:ascii="Times New Roman" w:hAnsi="Times New Roman"/>
          <w:i/>
          <w:iCs/>
          <w:sz w:val="24"/>
        </w:rPr>
        <w:t>Safety</w:t>
      </w:r>
      <w:proofErr w:type="spellEnd"/>
      <w:r>
        <w:rPr>
          <w:rFonts w:ascii="Times New Roman" w:hAnsi="Times New Roman"/>
          <w:i/>
          <w:iCs/>
          <w:sz w:val="24"/>
        </w:rPr>
        <w:t xml:space="preserve"> </w:t>
      </w:r>
      <w:proofErr w:type="spellStart"/>
      <w:r>
        <w:rPr>
          <w:rFonts w:ascii="Times New Roman" w:hAnsi="Times New Roman"/>
          <w:i/>
          <w:iCs/>
          <w:sz w:val="24"/>
        </w:rPr>
        <w:t>Inspection</w:t>
      </w:r>
      <w:proofErr w:type="spellEnd"/>
      <w:r>
        <w:rPr>
          <w:rFonts w:ascii="Times New Roman" w:hAnsi="Times New Roman"/>
          <w:i/>
          <w:iCs/>
          <w:sz w:val="24"/>
        </w:rPr>
        <w:t xml:space="preserve"> Service, FSIS</w:t>
      </w:r>
      <w:r>
        <w:rPr>
          <w:rFonts w:ascii="Times New Roman" w:hAnsi="Times New Roman"/>
          <w:sz w:val="24"/>
        </w:rPr>
        <w:t>) opublikowała w </w:t>
      </w:r>
      <w:r>
        <w:rPr>
          <w:rFonts w:ascii="Times New Roman" w:hAnsi="Times New Roman"/>
          <w:i/>
          <w:sz w:val="24"/>
        </w:rPr>
        <w:t>Rejestrze Federalnym</w:t>
      </w:r>
      <w:r>
        <w:rPr>
          <w:rFonts w:ascii="Times New Roman" w:hAnsi="Times New Roman"/>
          <w:sz w:val="24"/>
        </w:rPr>
        <w:t xml:space="preserve"> ostateczne przepisy, które ustanawiają regulacyjne </w:t>
      </w:r>
      <w:r w:rsidR="00794C68">
        <w:rPr>
          <w:rFonts w:ascii="Times New Roman" w:hAnsi="Times New Roman"/>
          <w:sz w:val="24"/>
        </w:rPr>
        <w:t xml:space="preserve">standardy </w:t>
      </w:r>
      <w:r>
        <w:rPr>
          <w:rFonts w:ascii="Times New Roman" w:hAnsi="Times New Roman"/>
          <w:sz w:val="24"/>
        </w:rPr>
        <w:t xml:space="preserve">sanitarne mające zastosowanie do wszystkich oficjalnych zakładów mięsnych i drobiarskich. (FSIS </w:t>
      </w:r>
      <w:proofErr w:type="spellStart"/>
      <w:r>
        <w:rPr>
          <w:rFonts w:ascii="Times New Roman" w:hAnsi="Times New Roman"/>
          <w:sz w:val="24"/>
        </w:rPr>
        <w:t>Docket</w:t>
      </w:r>
      <w:proofErr w:type="spellEnd"/>
      <w:r>
        <w:rPr>
          <w:rFonts w:ascii="Times New Roman" w:hAnsi="Times New Roman"/>
          <w:sz w:val="24"/>
        </w:rPr>
        <w:t xml:space="preserve"> 96-037F; 64 FR 56400)</w:t>
      </w:r>
      <w:r w:rsidR="00794C68">
        <w:rPr>
          <w:rFonts w:ascii="Times New Roman" w:hAnsi="Times New Roman"/>
          <w:sz w:val="24"/>
        </w:rPr>
        <w:t>.</w:t>
      </w:r>
      <w:r>
        <w:rPr>
          <w:rFonts w:ascii="Times New Roman" w:hAnsi="Times New Roman"/>
          <w:sz w:val="24"/>
        </w:rPr>
        <w:t xml:space="preserve"> </w:t>
      </w:r>
      <w:r w:rsidR="00794C68">
        <w:rPr>
          <w:rFonts w:ascii="Times New Roman" w:hAnsi="Times New Roman"/>
          <w:sz w:val="24"/>
        </w:rPr>
        <w:t xml:space="preserve">Standardy </w:t>
      </w:r>
      <w:r>
        <w:rPr>
          <w:rFonts w:ascii="Times New Roman" w:hAnsi="Times New Roman"/>
          <w:sz w:val="24"/>
        </w:rPr>
        <w:t xml:space="preserve">wydajności określają wymagania w zakresie celu, który należy osiągnąć, ale nie określają środków do osiągnięcia tego celu. W związku z tym, aby spełnić </w:t>
      </w:r>
      <w:r w:rsidR="00794C68">
        <w:rPr>
          <w:rFonts w:ascii="Times New Roman" w:hAnsi="Times New Roman"/>
          <w:sz w:val="24"/>
        </w:rPr>
        <w:t xml:space="preserve">standardy </w:t>
      </w:r>
      <w:r>
        <w:rPr>
          <w:rFonts w:ascii="Times New Roman" w:hAnsi="Times New Roman"/>
          <w:sz w:val="24"/>
        </w:rPr>
        <w:t>sanitarne, zakłady mogą opracowywać i stosować procedury sanitarne lub przetwórcze dostosowane do charakteru i wielkości produkcji.</w:t>
      </w:r>
    </w:p>
    <w:p w14:paraId="7EF312A4" w14:textId="4299C060"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 tym dokumencie FSIS przedstawia lub odnosi się do metod, które już okazały się skuteczne w utrzymaniu warunków sanitarnych w zakładach mięsnych i drobiarskich. W t</w:t>
      </w:r>
      <w:r w:rsidR="00EA672F">
        <w:rPr>
          <w:rFonts w:ascii="Times New Roman" w:hAnsi="Times New Roman"/>
          <w:sz w:val="24"/>
        </w:rPr>
        <w:t xml:space="preserve">reści </w:t>
      </w:r>
      <w:r>
        <w:rPr>
          <w:rFonts w:ascii="Times New Roman" w:hAnsi="Times New Roman"/>
          <w:sz w:val="24"/>
        </w:rPr>
        <w:t>zawarto lub zacytowano wcześniejsze przepisy i wytyczne FSIS, a także zalecenia z Kodeksu Żywnościowego z 1999 r. (</w:t>
      </w:r>
      <w:r>
        <w:rPr>
          <w:rFonts w:ascii="Times New Roman" w:hAnsi="Times New Roman"/>
          <w:i/>
          <w:iCs/>
          <w:sz w:val="24"/>
        </w:rPr>
        <w:t xml:space="preserve">1999 Food </w:t>
      </w:r>
      <w:proofErr w:type="spellStart"/>
      <w:r>
        <w:rPr>
          <w:rFonts w:ascii="Times New Roman" w:hAnsi="Times New Roman"/>
          <w:i/>
          <w:iCs/>
          <w:sz w:val="24"/>
        </w:rPr>
        <w:t>Code</w:t>
      </w:r>
      <w:proofErr w:type="spellEnd"/>
      <w:r>
        <w:rPr>
          <w:rFonts w:ascii="Times New Roman" w:hAnsi="Times New Roman"/>
          <w:sz w:val="24"/>
        </w:rPr>
        <w:t xml:space="preserve">) i innych źródeł technicznych. Zakłady, które postępują zgodnie z wytycznymi zawartymi w niniejszym dokumencie, mogą mieć pewność, że spełniają </w:t>
      </w:r>
      <w:r w:rsidR="00EA672F">
        <w:rPr>
          <w:rFonts w:ascii="Times New Roman" w:hAnsi="Times New Roman"/>
          <w:sz w:val="24"/>
        </w:rPr>
        <w:t xml:space="preserve">standardy </w:t>
      </w:r>
      <w:r>
        <w:rPr>
          <w:rFonts w:ascii="Times New Roman" w:hAnsi="Times New Roman"/>
          <w:sz w:val="24"/>
        </w:rPr>
        <w:t>sanitarne. Zakłady powinny jednak pamiętać, że każde środowisko przetwórcze jest wyjątkowe i że w niektórych przypadkach metody przedstawione w tym dokumencie mogą być nieodpowiednie do zapewnienia warunków sanitarnych lub zapobiegania zafałszowaniu produktów mięsnych i drobiowych.</w:t>
      </w:r>
    </w:p>
    <w:p w14:paraId="4E1F25DF"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Zakłady spełniające wcześniejsze wymagania FSIS mogą nie chcieć zmieniać swoich procedur utrzymania higieny. Takie zakłady mogą korzystać z tego dokumentu jako punktu odniesienia, ponieważ zawiera on wcześniejsze wymogi regulacyjne dotyczące warunków sanitarnych (w Załączniku 1), a także inne wytyczne. Zakłady, które zdecydują się na wprowadzenie innowacji lub dostosowanie swoich procedur sanitarnych, również mogą uznać ten dokument za przydatny jako punkt wyjścia do opracowania nowych procedur sanitarnych.</w:t>
      </w:r>
    </w:p>
    <w:p w14:paraId="1BFCC570" w14:textId="77777777" w:rsidR="00B33581" w:rsidRPr="00B33581" w:rsidRDefault="00B33581" w:rsidP="00B33581">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hAnsi="Times New Roman"/>
          <w:b/>
          <w:sz w:val="24"/>
        </w:rPr>
        <w:t>Format</w:t>
      </w:r>
    </w:p>
    <w:p w14:paraId="4B2F22F8" w14:textId="744E616E"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Wytyczne dla każde</w:t>
      </w:r>
      <w:r w:rsidR="00EA672F">
        <w:rPr>
          <w:rFonts w:ascii="Times New Roman" w:hAnsi="Times New Roman"/>
          <w:sz w:val="24"/>
        </w:rPr>
        <w:t>go standardu</w:t>
      </w:r>
      <w:r>
        <w:rPr>
          <w:rFonts w:ascii="Times New Roman" w:hAnsi="Times New Roman"/>
          <w:sz w:val="24"/>
        </w:rPr>
        <w:t xml:space="preserve"> wydajności przedstawiono poniżej:</w:t>
      </w:r>
    </w:p>
    <w:p w14:paraId="6A5D504B" w14:textId="77777777" w:rsidR="00B33581" w:rsidRPr="00B33581" w:rsidRDefault="00B33581" w:rsidP="00B33581">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 416.2(b) Budynki.</w:t>
      </w:r>
    </w:p>
    <w:p w14:paraId="18DE4309"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Budynki zakładu, w tym ich konstrukcje,</w:t>
      </w:r>
    </w:p>
    <w:p w14:paraId="21BE786D" w14:textId="28C6B0C0" w:rsidR="00B33581" w:rsidRPr="00B33581" w:rsidRDefault="00D300E3"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i/>
          <w:sz w:val="24"/>
        </w:rPr>
        <w:t xml:space="preserve">Standard </w:t>
      </w:r>
      <w:r w:rsidR="00B33581">
        <w:rPr>
          <w:rFonts w:ascii="Times New Roman" w:hAnsi="Times New Roman"/>
          <w:i/>
          <w:sz w:val="24"/>
        </w:rPr>
        <w:t>wydajności określon</w:t>
      </w:r>
      <w:r>
        <w:rPr>
          <w:rFonts w:ascii="Times New Roman" w:hAnsi="Times New Roman"/>
          <w:i/>
          <w:sz w:val="24"/>
        </w:rPr>
        <w:t>o</w:t>
      </w:r>
      <w:r w:rsidR="00B33581">
        <w:rPr>
          <w:rFonts w:ascii="Times New Roman" w:hAnsi="Times New Roman"/>
          <w:i/>
          <w:sz w:val="24"/>
        </w:rPr>
        <w:t xml:space="preserve"> w przepisach</w:t>
      </w:r>
      <w:r>
        <w:rPr>
          <w:rFonts w:ascii="Times New Roman" w:hAnsi="Times New Roman"/>
          <w:i/>
          <w:sz w:val="24"/>
        </w:rPr>
        <w:t>.</w:t>
      </w:r>
    </w:p>
    <w:p w14:paraId="231EC45E" w14:textId="77777777" w:rsidR="00B33581" w:rsidRDefault="00B33581" w:rsidP="00B320BA">
      <w:pPr>
        <w:spacing w:after="0" w:line="240" w:lineRule="auto"/>
        <w:jc w:val="both"/>
        <w:outlineLvl w:val="3"/>
        <w:rPr>
          <w:rFonts w:ascii="Times New Roman" w:hAnsi="Times New Roman"/>
          <w:b/>
          <w:sz w:val="24"/>
        </w:rPr>
      </w:pPr>
      <w:r>
        <w:rPr>
          <w:rFonts w:ascii="Times New Roman" w:hAnsi="Times New Roman"/>
          <w:b/>
          <w:sz w:val="24"/>
        </w:rPr>
        <w:t>Uwagi</w:t>
      </w:r>
    </w:p>
    <w:p w14:paraId="49BCADC0" w14:textId="77777777" w:rsidR="00C23214" w:rsidRPr="00C23214" w:rsidRDefault="00C23214" w:rsidP="00B320BA">
      <w:pPr>
        <w:spacing w:after="0" w:line="240" w:lineRule="auto"/>
        <w:jc w:val="both"/>
        <w:outlineLvl w:val="3"/>
        <w:rPr>
          <w:rFonts w:ascii="Times New Roman" w:eastAsia="Times New Roman" w:hAnsi="Times New Roman" w:cs="Times New Roman"/>
          <w:b/>
          <w:bCs/>
          <w:kern w:val="0"/>
          <w:sz w:val="10"/>
          <w:szCs w:val="10"/>
          <w14:ligatures w14:val="none"/>
        </w:rPr>
      </w:pPr>
    </w:p>
    <w:p w14:paraId="6E600AA9" w14:textId="77777777" w:rsidR="00B33581" w:rsidRPr="00B33581" w:rsidRDefault="00B33581" w:rsidP="00B320BA">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 niedawnej dyrektywie FSIS skierowanej do inspektorów</w:t>
      </w:r>
    </w:p>
    <w:p w14:paraId="7585DE4B" w14:textId="636D6EBB" w:rsidR="00B33581" w:rsidRPr="00B33581" w:rsidRDefault="00B33581" w:rsidP="00B320BA">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i/>
          <w:sz w:val="24"/>
        </w:rPr>
        <w:t xml:space="preserve">Dodatkowe informacje dotyczące </w:t>
      </w:r>
      <w:r w:rsidR="00D300E3">
        <w:rPr>
          <w:rFonts w:ascii="Times New Roman" w:hAnsi="Times New Roman"/>
          <w:i/>
          <w:sz w:val="24"/>
        </w:rPr>
        <w:t xml:space="preserve">standardu </w:t>
      </w:r>
      <w:r>
        <w:rPr>
          <w:rFonts w:ascii="Times New Roman" w:hAnsi="Times New Roman"/>
          <w:i/>
          <w:sz w:val="24"/>
        </w:rPr>
        <w:t>wydajności</w:t>
      </w:r>
    </w:p>
    <w:p w14:paraId="2BADC87A" w14:textId="77777777" w:rsidR="00B33581" w:rsidRPr="00B33581" w:rsidRDefault="00B33581" w:rsidP="00B33581">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44F0B315"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6-201.11 Podłogi, ściany i sufity.</w:t>
      </w:r>
    </w:p>
    <w:p w14:paraId="61130066"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Z wyjątkiem przypadków określonych w § 6-201.14, podłogi, podłoga</w:t>
      </w:r>
    </w:p>
    <w:p w14:paraId="310325BE"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i/>
          <w:sz w:val="24"/>
        </w:rPr>
        <w:t>Odpowiednie zalecenia z Kodeksu Żywnościowego z 1999 r.; uwzględniamy tylko sekcje, które wydają się najbardziej odpowiednie dla większości zakładów mięsnych i drobiarskich; wiele zakładów prawdopodobnie znajdzie dodatkowe przydatne informacje w Kodeksie Żywnościowym, które nie zostały tutaj przedstawione.</w:t>
      </w:r>
    </w:p>
    <w:p w14:paraId="60CBB7F2" w14:textId="77777777" w:rsidR="00B33581" w:rsidRPr="00B33581" w:rsidRDefault="00B33581" w:rsidP="00B33581">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źródła wytycznych</w:t>
      </w:r>
    </w:p>
    <w:p w14:paraId="025CBB86"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Krajowy Kodeks Budowlany z 1999 r. (</w:t>
      </w:r>
      <w:r>
        <w:rPr>
          <w:rFonts w:ascii="Times New Roman" w:hAnsi="Times New Roman"/>
          <w:i/>
          <w:iCs/>
          <w:sz w:val="24"/>
        </w:rPr>
        <w:t xml:space="preserve">1999 </w:t>
      </w:r>
      <w:proofErr w:type="spellStart"/>
      <w:r>
        <w:rPr>
          <w:rFonts w:ascii="Times New Roman" w:hAnsi="Times New Roman"/>
          <w:i/>
          <w:iCs/>
          <w:sz w:val="24"/>
        </w:rPr>
        <w:t>National</w:t>
      </w:r>
      <w:proofErr w:type="spellEnd"/>
      <w:r>
        <w:rPr>
          <w:rFonts w:ascii="Times New Roman" w:hAnsi="Times New Roman"/>
          <w:i/>
          <w:iCs/>
          <w:sz w:val="24"/>
        </w:rPr>
        <w:t xml:space="preserve"> </w:t>
      </w:r>
      <w:proofErr w:type="spellStart"/>
      <w:r>
        <w:rPr>
          <w:rFonts w:ascii="Times New Roman" w:hAnsi="Times New Roman"/>
          <w:i/>
          <w:iCs/>
          <w:sz w:val="24"/>
        </w:rPr>
        <w:t>Building</w:t>
      </w:r>
      <w:proofErr w:type="spellEnd"/>
      <w:r>
        <w:rPr>
          <w:rFonts w:ascii="Times New Roman" w:hAnsi="Times New Roman"/>
          <w:i/>
          <w:iCs/>
          <w:sz w:val="24"/>
        </w:rPr>
        <w:t xml:space="preserve"> </w:t>
      </w:r>
      <w:proofErr w:type="spellStart"/>
      <w:r>
        <w:rPr>
          <w:rFonts w:ascii="Times New Roman" w:hAnsi="Times New Roman"/>
          <w:i/>
          <w:iCs/>
          <w:sz w:val="24"/>
        </w:rPr>
        <w:t>Code</w:t>
      </w:r>
      <w:proofErr w:type="spellEnd"/>
      <w:r>
        <w:rPr>
          <w:rFonts w:ascii="Times New Roman" w:hAnsi="Times New Roman"/>
          <w:sz w:val="24"/>
        </w:rPr>
        <w:t>) opublikowany przez BOCA</w:t>
      </w:r>
    </w:p>
    <w:p w14:paraId="3A92B9C7"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i/>
          <w:sz w:val="24"/>
        </w:rPr>
        <w:t>Obowiązujące przepisy innych agencji federalnych i odpowiednie zalecenia z różnych źródeł technicznych</w:t>
      </w:r>
    </w:p>
    <w:p w14:paraId="29EDE6AE" w14:textId="5FB7E473" w:rsidR="00B33581" w:rsidRPr="00B33581" w:rsidRDefault="00B33581" w:rsidP="00D30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Konkretne praktyki sanitarne opisane w niniejszym dokumencie </w:t>
      </w:r>
      <w:r>
        <w:rPr>
          <w:rFonts w:ascii="Times New Roman" w:hAnsi="Times New Roman"/>
          <w:b/>
          <w:sz w:val="24"/>
        </w:rPr>
        <w:t>nie stanowią wymogów</w:t>
      </w:r>
      <w:r>
        <w:rPr>
          <w:rFonts w:ascii="Times New Roman" w:hAnsi="Times New Roman"/>
          <w:sz w:val="24"/>
        </w:rPr>
        <w:t xml:space="preserve">. Placówki muszą spełniać określone przepisami </w:t>
      </w:r>
      <w:r w:rsidR="00D300E3">
        <w:rPr>
          <w:rFonts w:ascii="Times New Roman" w:hAnsi="Times New Roman"/>
          <w:sz w:val="24"/>
        </w:rPr>
        <w:t xml:space="preserve">standardy </w:t>
      </w:r>
      <w:r>
        <w:rPr>
          <w:rFonts w:ascii="Times New Roman" w:hAnsi="Times New Roman"/>
          <w:sz w:val="24"/>
        </w:rPr>
        <w:t xml:space="preserve">sanitarne wymienione poniżej, ale mogą to robić w dowolny sposób, który uznają za odpowiedni. Personel inspekcyjny FSIS zweryfikuje, czy oficjalne zakłady spełniają </w:t>
      </w:r>
      <w:r w:rsidR="00D300E3">
        <w:rPr>
          <w:rFonts w:ascii="Times New Roman" w:hAnsi="Times New Roman"/>
          <w:sz w:val="24"/>
        </w:rPr>
        <w:t xml:space="preserve">standardy </w:t>
      </w:r>
      <w:r>
        <w:rPr>
          <w:rFonts w:ascii="Times New Roman" w:hAnsi="Times New Roman"/>
          <w:sz w:val="24"/>
        </w:rPr>
        <w:t>wydajności, niezależnie od tego, czy zakłady stosują się do wytycznych zawartych w niniejszym dokumencie</w:t>
      </w:r>
      <w:r w:rsidR="00D300E3">
        <w:rPr>
          <w:rFonts w:ascii="Times New Roman" w:hAnsi="Times New Roman"/>
          <w:sz w:val="24"/>
        </w:rPr>
        <w:t>.</w:t>
      </w:r>
    </w:p>
    <w:p w14:paraId="26B77475" w14:textId="77777777" w:rsidR="00B33581" w:rsidRPr="00B33581" w:rsidRDefault="00B33581" w:rsidP="00B33581">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hAnsi="Times New Roman"/>
          <w:b/>
          <w:sz w:val="24"/>
        </w:rPr>
        <w:t>Źródła informacji sanitarnych</w:t>
      </w:r>
    </w:p>
    <w:p w14:paraId="66FB7EC6" w14:textId="77777777" w:rsidR="00B33581" w:rsidRPr="00B33581" w:rsidRDefault="00B33581" w:rsidP="00B33581">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593B5CB4"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Kodeks Żywnościowy z 1999 r., opublikowany przez Agencję Żywności i Leków, jest dokumentem referencyjnym dla agencji regulacyjnych odpowiedzialnych za nadzorowanie bezpieczeństwa żywności w punktach sprzedaży detalicznej, takich jak restauracje i sklepy spożywcze oraz instytucje, takie jak domy opieki i placówki opieki nad dziećmi. Nie jest to ani prawo federalne, ani rozporządzenie federalne i nie ma charakteru wyprzedzającego, ale może być przyjęte i stosowane przez agencje na wszystkich szczeblach rządowych, które są odpowiedzialne za zarządzanie ryzykiem związanym z bezpieczeństwem żywności w handlu detalicznym. Chociaż Kodeks Żywnościowy odnosi się w szczególności do detalicznych i instytucjonalnych usług gastronomicznych, wiele z jego zaleceń ma zastosowanie do oficjalnych zakładów mięsnych i drobiarskich.</w:t>
      </w:r>
    </w:p>
    <w:p w14:paraId="75084B7F" w14:textId="77777777" w:rsidR="00D300E3" w:rsidRDefault="00B33581" w:rsidP="00D300E3">
      <w:pPr>
        <w:spacing w:after="0" w:line="240" w:lineRule="auto"/>
        <w:jc w:val="both"/>
        <w:rPr>
          <w:rFonts w:ascii="Times New Roman" w:hAnsi="Times New Roman"/>
          <w:sz w:val="24"/>
        </w:rPr>
      </w:pPr>
      <w:r>
        <w:rPr>
          <w:rFonts w:ascii="Times New Roman" w:hAnsi="Times New Roman"/>
          <w:sz w:val="24"/>
        </w:rPr>
        <w:t xml:space="preserve">Kodeks Żywnościowy jest dostępny bezpłatnie w Internecie w kilku formatach elektronicznych (HTML, PDF i Word Perfect). </w:t>
      </w:r>
    </w:p>
    <w:p w14:paraId="55603902" w14:textId="2CC3F7DB" w:rsidR="00B33581" w:rsidRPr="00B33581" w:rsidRDefault="00B33581" w:rsidP="00D300E3">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Adres internetowy to:  </w:t>
      </w:r>
      <w:hyperlink r:id="rId8" w:tgtFrame="_blank" w:tooltip="title" w:history="1">
        <w:r>
          <w:rPr>
            <w:rFonts w:ascii="Times New Roman" w:hAnsi="Times New Roman"/>
            <w:color w:val="0000FF"/>
            <w:sz w:val="24"/>
            <w:u w:val="single"/>
          </w:rPr>
          <w:t>http://vm.cfsan.fda.gov/~dms/foodcode.html</w:t>
        </w:r>
      </w:hyperlink>
    </w:p>
    <w:p w14:paraId="6777F6D6" w14:textId="376D348C"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Kodeks Żywnościowy z 1999 r. można również nabyć w wersji drukowanej, na płycie CD-ROM lub dyskietce komputerowej w Krajowej Służbie Informacji Technicznej (</w:t>
      </w:r>
      <w:proofErr w:type="spellStart"/>
      <w:r>
        <w:rPr>
          <w:rFonts w:ascii="Times New Roman" w:hAnsi="Times New Roman"/>
          <w:i/>
          <w:iCs/>
          <w:sz w:val="24"/>
        </w:rPr>
        <w:t>National</w:t>
      </w:r>
      <w:proofErr w:type="spellEnd"/>
      <w:r>
        <w:rPr>
          <w:rFonts w:ascii="Times New Roman" w:hAnsi="Times New Roman"/>
          <w:i/>
          <w:iCs/>
          <w:sz w:val="24"/>
        </w:rPr>
        <w:t xml:space="preserve"> Technical Information Service, NTIS</w:t>
      </w:r>
      <w:r>
        <w:rPr>
          <w:rFonts w:ascii="Times New Roman" w:hAnsi="Times New Roman"/>
          <w:sz w:val="24"/>
        </w:rPr>
        <w:t>). Zamówienie można złożyć w NTIS przez Internet pod adresem: </w:t>
      </w:r>
      <w:hyperlink r:id="rId9" w:tgtFrame="_blank" w:tooltip="title" w:history="1">
        <w:r>
          <w:rPr>
            <w:rFonts w:ascii="Times New Roman" w:hAnsi="Times New Roman"/>
            <w:color w:val="0000FF"/>
            <w:sz w:val="24"/>
            <w:u w:val="single"/>
          </w:rPr>
          <w:t>http://www.ntis.gov/index.html</w:t>
        </w:r>
      </w:hyperlink>
      <w:r>
        <w:rPr>
          <w:rFonts w:ascii="Times New Roman" w:hAnsi="Times New Roman"/>
          <w:sz w:val="24"/>
        </w:rPr>
        <w:t> lub pocztą na adres:</w:t>
      </w:r>
    </w:p>
    <w:p w14:paraId="00456C47" w14:textId="43C67C20" w:rsidR="00B33581" w:rsidRPr="00B33581"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Departament Handlu Stanów Zjednoczonych</w:t>
      </w:r>
      <w:r>
        <w:rPr>
          <w:rFonts w:ascii="Times New Roman" w:hAnsi="Times New Roman"/>
          <w:sz w:val="24"/>
        </w:rPr>
        <w:br/>
        <w:t>Administracja Technologii</w:t>
      </w:r>
      <w:r>
        <w:rPr>
          <w:rFonts w:ascii="Times New Roman" w:hAnsi="Times New Roman"/>
          <w:sz w:val="24"/>
        </w:rPr>
        <w:cr/>
      </w:r>
      <w:r>
        <w:rPr>
          <w:rFonts w:ascii="Times New Roman" w:hAnsi="Times New Roman"/>
          <w:sz w:val="24"/>
        </w:rPr>
        <w:br/>
        <w:t>Krajowa Służba Informacji Technicznej</w:t>
      </w:r>
      <w:r>
        <w:rPr>
          <w:rFonts w:ascii="Times New Roman" w:hAnsi="Times New Roman"/>
          <w:sz w:val="24"/>
        </w:rPr>
        <w:br/>
        <w:t>(</w:t>
      </w:r>
      <w:r>
        <w:rPr>
          <w:rFonts w:ascii="Times New Roman" w:hAnsi="Times New Roman"/>
          <w:i/>
          <w:iCs/>
          <w:sz w:val="24"/>
        </w:rPr>
        <w:t xml:space="preserve">U.S. </w:t>
      </w:r>
      <w:proofErr w:type="spellStart"/>
      <w:r>
        <w:rPr>
          <w:rFonts w:ascii="Times New Roman" w:hAnsi="Times New Roman"/>
          <w:i/>
          <w:iCs/>
          <w:sz w:val="24"/>
        </w:rPr>
        <w:t>Department</w:t>
      </w:r>
      <w:proofErr w:type="spellEnd"/>
      <w:r>
        <w:rPr>
          <w:rFonts w:ascii="Times New Roman" w:hAnsi="Times New Roman"/>
          <w:i/>
          <w:iCs/>
          <w:sz w:val="24"/>
        </w:rPr>
        <w:t xml:space="preserve"> of Commerce</w:t>
      </w:r>
      <w:r>
        <w:rPr>
          <w:rFonts w:ascii="Times New Roman" w:hAnsi="Times New Roman"/>
          <w:i/>
          <w:iCs/>
          <w:sz w:val="24"/>
        </w:rPr>
        <w:br/>
      </w:r>
      <w:r>
        <w:rPr>
          <w:rFonts w:ascii="Times New Roman" w:hAnsi="Times New Roman"/>
          <w:i/>
          <w:iCs/>
          <w:sz w:val="24"/>
        </w:rPr>
        <w:lastRenderedPageBreak/>
        <w:t>Technology Administration</w:t>
      </w:r>
      <w:r>
        <w:rPr>
          <w:rFonts w:ascii="Times New Roman" w:hAnsi="Times New Roman"/>
          <w:i/>
          <w:iCs/>
          <w:sz w:val="24"/>
        </w:rPr>
        <w:br/>
      </w:r>
      <w:proofErr w:type="spellStart"/>
      <w:r>
        <w:rPr>
          <w:rFonts w:ascii="Times New Roman" w:hAnsi="Times New Roman"/>
          <w:i/>
          <w:iCs/>
          <w:sz w:val="24"/>
        </w:rPr>
        <w:t>National</w:t>
      </w:r>
      <w:proofErr w:type="spellEnd"/>
      <w:r>
        <w:rPr>
          <w:rFonts w:ascii="Times New Roman" w:hAnsi="Times New Roman"/>
          <w:i/>
          <w:iCs/>
          <w:sz w:val="24"/>
        </w:rPr>
        <w:t xml:space="preserve"> Technical Information Service</w:t>
      </w:r>
      <w:r>
        <w:rPr>
          <w:rFonts w:ascii="Times New Roman" w:hAnsi="Times New Roman"/>
          <w:sz w:val="24"/>
        </w:rPr>
        <w:t>)</w:t>
      </w:r>
      <w:r>
        <w:rPr>
          <w:rFonts w:ascii="Times New Roman" w:hAnsi="Times New Roman"/>
          <w:sz w:val="24"/>
        </w:rPr>
        <w:br/>
        <w:t xml:space="preserve">5285 Port </w:t>
      </w:r>
      <w:proofErr w:type="spellStart"/>
      <w:r>
        <w:rPr>
          <w:rFonts w:ascii="Times New Roman" w:hAnsi="Times New Roman"/>
          <w:sz w:val="24"/>
        </w:rPr>
        <w:t>Royal</w:t>
      </w:r>
      <w:proofErr w:type="spellEnd"/>
      <w:r>
        <w:rPr>
          <w:rFonts w:ascii="Times New Roman" w:hAnsi="Times New Roman"/>
          <w:sz w:val="24"/>
        </w:rPr>
        <w:t xml:space="preserve"> Road, Springfield, VA 22161</w:t>
      </w:r>
      <w:r>
        <w:rPr>
          <w:rFonts w:ascii="Times New Roman" w:hAnsi="Times New Roman"/>
          <w:sz w:val="24"/>
        </w:rPr>
        <w:br/>
        <w:t>(703) 605-6000, patrz numer raportu PB99-115925</w:t>
      </w:r>
    </w:p>
    <w:p w14:paraId="02578EED" w14:textId="77777777" w:rsidR="00B33581" w:rsidRPr="00B33581" w:rsidRDefault="00B33581" w:rsidP="00B33581">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kodeksy</w:t>
      </w:r>
    </w:p>
    <w:p w14:paraId="7412D73D" w14:textId="231D14FB"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 niniejszym przewodniku FSIS cytuje wytyczne, </w:t>
      </w:r>
      <w:r w:rsidR="00D300E3">
        <w:rPr>
          <w:rFonts w:ascii="Times New Roman" w:hAnsi="Times New Roman"/>
          <w:sz w:val="24"/>
        </w:rPr>
        <w:t xml:space="preserve">standardy </w:t>
      </w:r>
      <w:r>
        <w:rPr>
          <w:rFonts w:ascii="Times New Roman" w:hAnsi="Times New Roman"/>
          <w:sz w:val="24"/>
        </w:rPr>
        <w:t>i kodeksy dotyczące budynków, instalacji wodno-kanalizacyjn</w:t>
      </w:r>
      <w:r w:rsidR="00D300E3">
        <w:rPr>
          <w:rFonts w:ascii="Times New Roman" w:hAnsi="Times New Roman"/>
          <w:sz w:val="24"/>
        </w:rPr>
        <w:t>ej</w:t>
      </w:r>
      <w:r>
        <w:rPr>
          <w:rFonts w:ascii="Times New Roman" w:hAnsi="Times New Roman"/>
          <w:sz w:val="24"/>
        </w:rPr>
        <w:t xml:space="preserve"> i odprowadzania ścieków opracowane przez inne agencje federalne i prywatne organizacje normalizacyjne. FSIS nie wymaga przestrzegania żadnych </w:t>
      </w:r>
      <w:r w:rsidR="00D300E3">
        <w:rPr>
          <w:rFonts w:ascii="Times New Roman" w:hAnsi="Times New Roman"/>
          <w:sz w:val="24"/>
        </w:rPr>
        <w:t xml:space="preserve">standardów </w:t>
      </w:r>
      <w:r>
        <w:rPr>
          <w:rFonts w:ascii="Times New Roman" w:hAnsi="Times New Roman"/>
          <w:sz w:val="24"/>
        </w:rPr>
        <w:t xml:space="preserve">ani kodeksów organizacji prywatnych i nie popiera w żaden sposób ich stosowania. Jednak te </w:t>
      </w:r>
      <w:r w:rsidR="00D300E3">
        <w:rPr>
          <w:rFonts w:ascii="Times New Roman" w:hAnsi="Times New Roman"/>
          <w:sz w:val="24"/>
        </w:rPr>
        <w:t xml:space="preserve">standardy </w:t>
      </w:r>
      <w:r>
        <w:rPr>
          <w:rFonts w:ascii="Times New Roman" w:hAnsi="Times New Roman"/>
          <w:sz w:val="24"/>
        </w:rPr>
        <w:t>i kodeksy dostarczają przydatnych informacji dotyczących budynków, instalacji wodno-kanalizacyjn</w:t>
      </w:r>
      <w:r w:rsidR="00D300E3">
        <w:rPr>
          <w:rFonts w:ascii="Times New Roman" w:hAnsi="Times New Roman"/>
          <w:sz w:val="24"/>
        </w:rPr>
        <w:t>ej</w:t>
      </w:r>
      <w:r>
        <w:rPr>
          <w:rFonts w:ascii="Times New Roman" w:hAnsi="Times New Roman"/>
          <w:sz w:val="24"/>
        </w:rPr>
        <w:t xml:space="preserve"> i odprowadzania ścieków, a w wielu przypadkach ich przestrzeganie przez zakłady mięsne i drobiarskie może zapewnić zgodność z przepisami dotyczącymi </w:t>
      </w:r>
      <w:r w:rsidR="00D300E3">
        <w:rPr>
          <w:rFonts w:ascii="Times New Roman" w:hAnsi="Times New Roman"/>
          <w:sz w:val="24"/>
        </w:rPr>
        <w:t xml:space="preserve">standardów </w:t>
      </w:r>
      <w:r>
        <w:rPr>
          <w:rFonts w:ascii="Times New Roman" w:hAnsi="Times New Roman"/>
          <w:sz w:val="24"/>
        </w:rPr>
        <w:t>sanitarnych. Zakłady mogą oczywiście korzystać z innych kodeksów lub informacji i powinny zawsze przestrzegać wszystkich obowiązujących przepisów federalnych, stanowych i lokalnych dotyczących budynków, instalacji wodno-kanalizacyjn</w:t>
      </w:r>
      <w:r w:rsidR="00D300E3">
        <w:rPr>
          <w:rFonts w:ascii="Times New Roman" w:hAnsi="Times New Roman"/>
          <w:sz w:val="24"/>
        </w:rPr>
        <w:t xml:space="preserve">ej </w:t>
      </w:r>
      <w:r>
        <w:rPr>
          <w:rFonts w:ascii="Times New Roman" w:hAnsi="Times New Roman"/>
          <w:sz w:val="24"/>
        </w:rPr>
        <w:t>i odprowadzania ścieków. FSIS planuje w przyszłych wersjach niniejszego przewodnika zgodności, w stosownych przypadkach, powoływać się na dodatkowe kodeksy i</w:t>
      </w:r>
      <w:r w:rsidR="00D300E3">
        <w:rPr>
          <w:rFonts w:ascii="Times New Roman" w:hAnsi="Times New Roman"/>
          <w:sz w:val="24"/>
        </w:rPr>
        <w:t xml:space="preserve"> standardy</w:t>
      </w:r>
      <w:r>
        <w:rPr>
          <w:rFonts w:ascii="Times New Roman" w:hAnsi="Times New Roman"/>
          <w:sz w:val="24"/>
        </w:rPr>
        <w:t>.</w:t>
      </w:r>
    </w:p>
    <w:p w14:paraId="11D82FC5" w14:textId="77777777" w:rsidR="00B33581" w:rsidRPr="00B33581" w:rsidRDefault="00B33581" w:rsidP="00B33581">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Komentarze do niniejszego dokumentu</w:t>
      </w:r>
    </w:p>
    <w:p w14:paraId="2DAD4C7E"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Jeśli poszukiwanych informacji nie można znaleźć w Wytycznych dotyczących zgodności, FSIS zaleca użytkownikom przeszukanie publicznie dostępnych pytań i odpowiedzi (</w:t>
      </w:r>
      <w:proofErr w:type="spellStart"/>
      <w:r>
        <w:rPr>
          <w:rFonts w:ascii="Times New Roman" w:hAnsi="Times New Roman"/>
          <w:i/>
          <w:iCs/>
          <w:sz w:val="24"/>
        </w:rPr>
        <w:t>Questions</w:t>
      </w:r>
      <w:proofErr w:type="spellEnd"/>
      <w:r>
        <w:rPr>
          <w:rFonts w:ascii="Times New Roman" w:hAnsi="Times New Roman"/>
          <w:i/>
          <w:iCs/>
          <w:sz w:val="24"/>
        </w:rPr>
        <w:t xml:space="preserve"> &amp; </w:t>
      </w:r>
      <w:proofErr w:type="spellStart"/>
      <w:r>
        <w:rPr>
          <w:rFonts w:ascii="Times New Roman" w:hAnsi="Times New Roman"/>
          <w:i/>
          <w:iCs/>
          <w:sz w:val="24"/>
        </w:rPr>
        <w:t>Answers</w:t>
      </w:r>
      <w:proofErr w:type="spellEnd"/>
      <w:r>
        <w:rPr>
          <w:rFonts w:ascii="Times New Roman" w:hAnsi="Times New Roman"/>
          <w:i/>
          <w:iCs/>
          <w:sz w:val="24"/>
        </w:rPr>
        <w:t>, Q&amp;A</w:t>
      </w:r>
      <w:r>
        <w:rPr>
          <w:rFonts w:ascii="Times New Roman" w:hAnsi="Times New Roman"/>
          <w:sz w:val="24"/>
        </w:rPr>
        <w:t xml:space="preserve">) w bazie wiedzy </w:t>
      </w:r>
      <w:proofErr w:type="spellStart"/>
      <w:r>
        <w:rPr>
          <w:rFonts w:ascii="Times New Roman" w:hAnsi="Times New Roman"/>
          <w:sz w:val="24"/>
        </w:rPr>
        <w:t>askFSIS</w:t>
      </w:r>
      <w:proofErr w:type="spellEnd"/>
      <w:r>
        <w:rPr>
          <w:rFonts w:ascii="Times New Roman" w:hAnsi="Times New Roman"/>
          <w:sz w:val="24"/>
        </w:rPr>
        <w:t xml:space="preserve"> lub przesłanie pytań za pośrednictwem </w:t>
      </w:r>
      <w:proofErr w:type="spellStart"/>
      <w:r>
        <w:rPr>
          <w:rFonts w:ascii="Times New Roman" w:hAnsi="Times New Roman"/>
          <w:sz w:val="24"/>
        </w:rPr>
        <w:t>askFSIS</w:t>
      </w:r>
      <w:proofErr w:type="spellEnd"/>
      <w:r>
        <w:rPr>
          <w:rFonts w:ascii="Times New Roman" w:hAnsi="Times New Roman"/>
          <w:sz w:val="24"/>
        </w:rPr>
        <w:t>. Dokumentowanie tych pytań pomaga FSIS ulepszać i udoskonalać obecne i przyszłe wersje Wytycznych dotyczących zgodności i powiązanych z nimi publikacji.</w:t>
      </w:r>
    </w:p>
    <w:p w14:paraId="6C5C52E4" w14:textId="77777777" w:rsidR="00B33581" w:rsidRPr="00B33581" w:rsidRDefault="00B33581" w:rsidP="00B335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Przesyłając pytanie, należy skorzystać z zakładki Prześlij pytanie (</w:t>
      </w:r>
      <w:proofErr w:type="spellStart"/>
      <w:r>
        <w:rPr>
          <w:rFonts w:ascii="Times New Roman" w:hAnsi="Times New Roman"/>
          <w:i/>
          <w:iCs/>
          <w:sz w:val="24"/>
        </w:rPr>
        <w:t>Submit</w:t>
      </w:r>
      <w:proofErr w:type="spellEnd"/>
      <w:r>
        <w:rPr>
          <w:rFonts w:ascii="Times New Roman" w:hAnsi="Times New Roman"/>
          <w:i/>
          <w:iCs/>
          <w:sz w:val="24"/>
        </w:rPr>
        <w:t xml:space="preserve"> a </w:t>
      </w:r>
      <w:proofErr w:type="spellStart"/>
      <w:r>
        <w:rPr>
          <w:rFonts w:ascii="Times New Roman" w:hAnsi="Times New Roman"/>
          <w:i/>
          <w:iCs/>
          <w:sz w:val="24"/>
        </w:rPr>
        <w:t>Question</w:t>
      </w:r>
      <w:proofErr w:type="spellEnd"/>
      <w:r>
        <w:rPr>
          <w:rFonts w:ascii="Times New Roman" w:hAnsi="Times New Roman"/>
          <w:sz w:val="24"/>
        </w:rPr>
        <w:t>) i wprowadzić w odpowiednich polach następujące informacje:</w:t>
      </w:r>
    </w:p>
    <w:p w14:paraId="2CE4DBDB" w14:textId="5CB02059" w:rsidR="00B33581" w:rsidRPr="00B33581"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Pole zakresu tematycznego (</w:t>
      </w:r>
      <w:proofErr w:type="spellStart"/>
      <w:r>
        <w:rPr>
          <w:rFonts w:ascii="Times New Roman" w:hAnsi="Times New Roman"/>
          <w:i/>
          <w:iCs/>
          <w:sz w:val="24"/>
        </w:rPr>
        <w:t>Subject</w:t>
      </w:r>
      <w:proofErr w:type="spellEnd"/>
      <w:r>
        <w:rPr>
          <w:rFonts w:ascii="Times New Roman" w:hAnsi="Times New Roman"/>
          <w:i/>
          <w:iCs/>
          <w:sz w:val="24"/>
        </w:rPr>
        <w:t xml:space="preserve"> Field</w:t>
      </w:r>
      <w:r>
        <w:rPr>
          <w:rFonts w:ascii="Times New Roman" w:hAnsi="Times New Roman"/>
          <w:sz w:val="24"/>
        </w:rPr>
        <w:t>): Przewodnik zgodności z</w:t>
      </w:r>
      <w:r w:rsidR="004744CE">
        <w:rPr>
          <w:rFonts w:ascii="Times New Roman" w:hAnsi="Times New Roman"/>
          <w:sz w:val="24"/>
        </w:rPr>
        <w:t>e standardami</w:t>
      </w:r>
      <w:r>
        <w:rPr>
          <w:rFonts w:ascii="Times New Roman" w:hAnsi="Times New Roman"/>
          <w:sz w:val="24"/>
        </w:rPr>
        <w:t xml:space="preserve"> sanitarnymi</w:t>
      </w:r>
      <w:r>
        <w:rPr>
          <w:rFonts w:ascii="Times New Roman" w:hAnsi="Times New Roman"/>
          <w:sz w:val="24"/>
        </w:rPr>
        <w:cr/>
        <w:t>Pole pytania (</w:t>
      </w:r>
      <w:proofErr w:type="spellStart"/>
      <w:r>
        <w:rPr>
          <w:rFonts w:ascii="Times New Roman" w:hAnsi="Times New Roman"/>
          <w:i/>
          <w:iCs/>
          <w:sz w:val="24"/>
        </w:rPr>
        <w:t>Question</w:t>
      </w:r>
      <w:proofErr w:type="spellEnd"/>
      <w:r>
        <w:rPr>
          <w:rFonts w:ascii="Times New Roman" w:hAnsi="Times New Roman"/>
          <w:i/>
          <w:iCs/>
          <w:sz w:val="24"/>
        </w:rPr>
        <w:t xml:space="preserve"> Field</w:t>
      </w:r>
      <w:r>
        <w:rPr>
          <w:rFonts w:ascii="Times New Roman" w:hAnsi="Times New Roman"/>
          <w:sz w:val="24"/>
        </w:rPr>
        <w:t>): Wpisać pytanie, podając jak najwięcej szczegółów.</w:t>
      </w:r>
      <w:r>
        <w:rPr>
          <w:rFonts w:ascii="Times New Roman" w:hAnsi="Times New Roman"/>
          <w:sz w:val="24"/>
        </w:rPr>
        <w:cr/>
        <w:t>Pole produktu (</w:t>
      </w:r>
      <w:r>
        <w:rPr>
          <w:rFonts w:ascii="Times New Roman" w:hAnsi="Times New Roman"/>
          <w:i/>
          <w:iCs/>
          <w:sz w:val="24"/>
        </w:rPr>
        <w:t>Product Field</w:t>
      </w:r>
      <w:r>
        <w:rPr>
          <w:rFonts w:ascii="Times New Roman" w:hAnsi="Times New Roman"/>
          <w:sz w:val="24"/>
        </w:rPr>
        <w:t xml:space="preserve">): Z rozwijanego menu wybrać </w:t>
      </w:r>
      <w:r>
        <w:rPr>
          <w:rFonts w:ascii="Times New Roman" w:hAnsi="Times New Roman"/>
          <w:b/>
          <w:sz w:val="24"/>
        </w:rPr>
        <w:t>Ogólne zasady inspekcji (</w:t>
      </w:r>
      <w:r>
        <w:rPr>
          <w:rFonts w:ascii="Times New Roman" w:hAnsi="Times New Roman"/>
          <w:b/>
          <w:i/>
          <w:iCs/>
          <w:sz w:val="24"/>
        </w:rPr>
        <w:t xml:space="preserve">General </w:t>
      </w:r>
      <w:proofErr w:type="spellStart"/>
      <w:r>
        <w:rPr>
          <w:rFonts w:ascii="Times New Roman" w:hAnsi="Times New Roman"/>
          <w:b/>
          <w:i/>
          <w:iCs/>
          <w:sz w:val="24"/>
        </w:rPr>
        <w:t>Inspection</w:t>
      </w:r>
      <w:proofErr w:type="spellEnd"/>
      <w:r>
        <w:rPr>
          <w:rFonts w:ascii="Times New Roman" w:hAnsi="Times New Roman"/>
          <w:b/>
          <w:i/>
          <w:iCs/>
          <w:sz w:val="24"/>
        </w:rPr>
        <w:t xml:space="preserve"> Policy</w:t>
      </w:r>
      <w:r>
        <w:rPr>
          <w:rFonts w:ascii="Times New Roman" w:hAnsi="Times New Roman"/>
          <w:b/>
          <w:sz w:val="24"/>
        </w:rPr>
        <w:t>)</w:t>
      </w:r>
      <w:r>
        <w:rPr>
          <w:rFonts w:ascii="Times New Roman" w:hAnsi="Times New Roman"/>
          <w:sz w:val="24"/>
        </w:rPr>
        <w:t>.</w:t>
      </w:r>
      <w:r>
        <w:rPr>
          <w:rFonts w:ascii="Times New Roman" w:hAnsi="Times New Roman"/>
          <w:sz w:val="24"/>
        </w:rPr>
        <w:cr/>
        <w:t>Pole kategorii (</w:t>
      </w:r>
      <w:proofErr w:type="spellStart"/>
      <w:r>
        <w:rPr>
          <w:rFonts w:ascii="Times New Roman" w:hAnsi="Times New Roman"/>
          <w:i/>
          <w:iCs/>
          <w:sz w:val="24"/>
        </w:rPr>
        <w:t>Category</w:t>
      </w:r>
      <w:proofErr w:type="spellEnd"/>
      <w:r>
        <w:rPr>
          <w:rFonts w:ascii="Times New Roman" w:hAnsi="Times New Roman"/>
          <w:i/>
          <w:iCs/>
          <w:sz w:val="24"/>
        </w:rPr>
        <w:t xml:space="preserve"> Field</w:t>
      </w:r>
      <w:r>
        <w:rPr>
          <w:rFonts w:ascii="Times New Roman" w:hAnsi="Times New Roman"/>
          <w:sz w:val="24"/>
        </w:rPr>
        <w:t xml:space="preserve">): Z rozwijanego menu wybrać </w:t>
      </w:r>
      <w:r>
        <w:rPr>
          <w:rFonts w:ascii="Times New Roman" w:hAnsi="Times New Roman"/>
          <w:b/>
          <w:bCs/>
          <w:sz w:val="24"/>
        </w:rPr>
        <w:t>Higiena (</w:t>
      </w:r>
      <w:proofErr w:type="spellStart"/>
      <w:r>
        <w:rPr>
          <w:rFonts w:ascii="Times New Roman" w:hAnsi="Times New Roman"/>
          <w:b/>
          <w:bCs/>
          <w:i/>
          <w:iCs/>
          <w:sz w:val="24"/>
        </w:rPr>
        <w:t>Sanitation</w:t>
      </w:r>
      <w:proofErr w:type="spellEnd"/>
      <w:r>
        <w:rPr>
          <w:rFonts w:ascii="Times New Roman" w:hAnsi="Times New Roman"/>
          <w:b/>
          <w:bCs/>
          <w:sz w:val="24"/>
        </w:rPr>
        <w:t>)</w:t>
      </w:r>
      <w:r>
        <w:rPr>
          <w:rFonts w:ascii="Times New Roman" w:hAnsi="Times New Roman"/>
          <w:sz w:val="24"/>
        </w:rPr>
        <w:t>.</w:t>
      </w:r>
      <w:r>
        <w:rPr>
          <w:rFonts w:ascii="Times New Roman" w:hAnsi="Times New Roman"/>
          <w:sz w:val="24"/>
        </w:rPr>
        <w:cr/>
        <w:t>Arena polityki (</w:t>
      </w:r>
      <w:r>
        <w:rPr>
          <w:rFonts w:ascii="Times New Roman" w:hAnsi="Times New Roman"/>
          <w:i/>
          <w:iCs/>
          <w:sz w:val="24"/>
        </w:rPr>
        <w:t>Policy Arena</w:t>
      </w:r>
      <w:r>
        <w:rPr>
          <w:rFonts w:ascii="Times New Roman" w:hAnsi="Times New Roman"/>
          <w:sz w:val="24"/>
        </w:rPr>
        <w:t>): Z rozwijanego menu wybrać Tylko krajowe (USA) (</w:t>
      </w:r>
      <w:proofErr w:type="spellStart"/>
      <w:r>
        <w:rPr>
          <w:rFonts w:ascii="Times New Roman" w:hAnsi="Times New Roman"/>
          <w:i/>
          <w:iCs/>
          <w:sz w:val="24"/>
        </w:rPr>
        <w:t>Domestic</w:t>
      </w:r>
      <w:proofErr w:type="spellEnd"/>
      <w:r>
        <w:rPr>
          <w:rFonts w:ascii="Times New Roman" w:hAnsi="Times New Roman"/>
          <w:i/>
          <w:iCs/>
          <w:sz w:val="24"/>
        </w:rPr>
        <w:t xml:space="preserve"> (U.S.) </w:t>
      </w:r>
      <w:proofErr w:type="spellStart"/>
      <w:r>
        <w:rPr>
          <w:rFonts w:ascii="Times New Roman" w:hAnsi="Times New Roman"/>
          <w:i/>
          <w:iCs/>
          <w:sz w:val="24"/>
        </w:rPr>
        <w:t>Only</w:t>
      </w:r>
      <w:proofErr w:type="spellEnd"/>
      <w:r>
        <w:rPr>
          <w:rFonts w:ascii="Times New Roman" w:hAnsi="Times New Roman"/>
          <w:sz w:val="24"/>
        </w:rPr>
        <w:t>).</w:t>
      </w:r>
    </w:p>
    <w:p w14:paraId="62D3311B" w14:textId="4D62A34A" w:rsidR="00B33581" w:rsidRPr="00B33581" w:rsidRDefault="004744CE" w:rsidP="00B33581">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Pr>
          <w:rFonts w:ascii="Times New Roman" w:hAnsi="Times New Roman"/>
          <w:b/>
          <w:sz w:val="24"/>
        </w:rPr>
        <w:t xml:space="preserve">Standardy </w:t>
      </w:r>
      <w:r w:rsidR="00B33581">
        <w:rPr>
          <w:rFonts w:ascii="Times New Roman" w:hAnsi="Times New Roman"/>
          <w:b/>
          <w:sz w:val="24"/>
        </w:rPr>
        <w:t>wydajności dla urządzeń sanitarnych</w:t>
      </w:r>
    </w:p>
    <w:p w14:paraId="71F5DC98" w14:textId="67675A38" w:rsidR="00B33581" w:rsidRPr="005F4FFD" w:rsidRDefault="00B33581" w:rsidP="00B3358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416.1 Zasady ogólne</w:t>
      </w:r>
    </w:p>
    <w:p w14:paraId="1D97E329" w14:textId="5C1F2F11" w:rsidR="00971D20" w:rsidRDefault="00B33581" w:rsidP="004744CE">
      <w:pPr>
        <w:spacing w:before="100" w:beforeAutospacing="1" w:after="100" w:afterAutospacing="1" w:line="240" w:lineRule="auto"/>
        <w:jc w:val="both"/>
        <w:rPr>
          <w:rFonts w:ascii="Times New Roman" w:hAnsi="Times New Roman"/>
          <w:sz w:val="24"/>
        </w:rPr>
      </w:pPr>
      <w:r>
        <w:rPr>
          <w:rFonts w:ascii="Times New Roman" w:hAnsi="Times New Roman"/>
          <w:sz w:val="24"/>
        </w:rPr>
        <w:t>Każdy oficjalny zakład musi być prowadzony i utrzymywany w sposób zapobiegający powstawaniu warunków niehigienicznych i gwarantujący, że produkt nie ulegnie zafałszowaniu.</w:t>
      </w:r>
    </w:p>
    <w:p w14:paraId="0338986F" w14:textId="77777777" w:rsidR="00B320BA" w:rsidRDefault="00B320BA" w:rsidP="004744CE">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0A6F751E" w14:textId="77777777" w:rsidR="00F127C8" w:rsidRPr="004744CE" w:rsidRDefault="00F127C8" w:rsidP="004744CE">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4FA0728C" w14:textId="33C81344" w:rsidR="00B33581" w:rsidRDefault="00B33581" w:rsidP="00B320BA">
      <w:pPr>
        <w:spacing w:after="0" w:line="240" w:lineRule="auto"/>
        <w:jc w:val="both"/>
        <w:outlineLvl w:val="3"/>
        <w:rPr>
          <w:rFonts w:ascii="Times New Roman" w:hAnsi="Times New Roman"/>
          <w:b/>
          <w:sz w:val="24"/>
        </w:rPr>
      </w:pPr>
      <w:r>
        <w:rPr>
          <w:rFonts w:ascii="Times New Roman" w:hAnsi="Times New Roman"/>
          <w:b/>
          <w:sz w:val="24"/>
        </w:rPr>
        <w:lastRenderedPageBreak/>
        <w:t>Uwagi</w:t>
      </w:r>
    </w:p>
    <w:p w14:paraId="5F2E95BF" w14:textId="77777777" w:rsidR="00C23214" w:rsidRPr="00C23214" w:rsidRDefault="00C23214" w:rsidP="00B320BA">
      <w:pPr>
        <w:spacing w:after="0" w:line="240" w:lineRule="auto"/>
        <w:jc w:val="both"/>
        <w:outlineLvl w:val="3"/>
        <w:rPr>
          <w:rFonts w:ascii="Times New Roman" w:eastAsia="Times New Roman" w:hAnsi="Times New Roman" w:cs="Times New Roman"/>
          <w:b/>
          <w:bCs/>
          <w:kern w:val="0"/>
          <w:sz w:val="10"/>
          <w:szCs w:val="10"/>
          <w14:ligatures w14:val="none"/>
        </w:rPr>
      </w:pPr>
    </w:p>
    <w:p w14:paraId="59574058" w14:textId="3D9E47E6" w:rsidR="00B33581" w:rsidRPr="00B33581" w:rsidRDefault="00B33581" w:rsidP="00B320BA">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Właściwe warunki sanitarne są podstawowym wymogiem zarówno Federalnej Ustawy o Kontroli Mięsa (</w:t>
      </w:r>
      <w:r>
        <w:rPr>
          <w:rFonts w:ascii="Times New Roman" w:hAnsi="Times New Roman"/>
          <w:i/>
          <w:iCs/>
          <w:sz w:val="24"/>
        </w:rPr>
        <w:t xml:space="preserve">Federal </w:t>
      </w:r>
      <w:proofErr w:type="spellStart"/>
      <w:r>
        <w:rPr>
          <w:rFonts w:ascii="Times New Roman" w:hAnsi="Times New Roman"/>
          <w:i/>
          <w:iCs/>
          <w:sz w:val="24"/>
        </w:rPr>
        <w:t>Meat</w:t>
      </w:r>
      <w:proofErr w:type="spellEnd"/>
      <w:r>
        <w:rPr>
          <w:rFonts w:ascii="Times New Roman" w:hAnsi="Times New Roman"/>
          <w:i/>
          <w:iCs/>
          <w:sz w:val="24"/>
        </w:rPr>
        <w:t xml:space="preserve"> </w:t>
      </w:r>
      <w:proofErr w:type="spellStart"/>
      <w:r>
        <w:rPr>
          <w:rFonts w:ascii="Times New Roman" w:hAnsi="Times New Roman"/>
          <w:i/>
          <w:iCs/>
          <w:sz w:val="24"/>
        </w:rPr>
        <w:t>Inspection</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FMIA</w:t>
      </w:r>
      <w:r>
        <w:rPr>
          <w:rFonts w:ascii="Times New Roman" w:hAnsi="Times New Roman"/>
          <w:sz w:val="24"/>
        </w:rPr>
        <w:t>), jak i Ustawy o Kontroli Produktów Drobiowych (</w:t>
      </w:r>
      <w:proofErr w:type="spellStart"/>
      <w:r>
        <w:rPr>
          <w:rFonts w:ascii="Times New Roman" w:hAnsi="Times New Roman"/>
          <w:i/>
          <w:iCs/>
          <w:sz w:val="24"/>
        </w:rPr>
        <w:t>Poultry</w:t>
      </w:r>
      <w:proofErr w:type="spellEnd"/>
      <w:r>
        <w:rPr>
          <w:rFonts w:ascii="Times New Roman" w:hAnsi="Times New Roman"/>
          <w:i/>
          <w:iCs/>
          <w:sz w:val="24"/>
        </w:rPr>
        <w:t xml:space="preserve"> Products </w:t>
      </w:r>
      <w:proofErr w:type="spellStart"/>
      <w:r>
        <w:rPr>
          <w:rFonts w:ascii="Times New Roman" w:hAnsi="Times New Roman"/>
          <w:i/>
          <w:iCs/>
          <w:sz w:val="24"/>
        </w:rPr>
        <w:t>Inspection</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PPIA</w:t>
      </w:r>
      <w:r>
        <w:rPr>
          <w:rFonts w:ascii="Times New Roman" w:hAnsi="Times New Roman"/>
          <w:sz w:val="24"/>
        </w:rPr>
        <w:t xml:space="preserve">). Produkty mięsne i drobiowe produkowane, pakowane lub przechowywane w niehigienicznych warunkach, w których mogły ulec zanieczyszczeniu lub stać się szkodliwe dla zdrowia, </w:t>
      </w:r>
      <w:r w:rsidR="004744CE">
        <w:rPr>
          <w:rFonts w:ascii="Times New Roman" w:hAnsi="Times New Roman"/>
          <w:sz w:val="24"/>
        </w:rPr>
        <w:t xml:space="preserve">uznaje się </w:t>
      </w:r>
      <w:r>
        <w:rPr>
          <w:rFonts w:ascii="Times New Roman" w:hAnsi="Times New Roman"/>
          <w:sz w:val="24"/>
        </w:rPr>
        <w:t>za zafałszowane.</w:t>
      </w:r>
    </w:p>
    <w:p w14:paraId="3F8B0ABC" w14:textId="0FEC1CF2" w:rsidR="00B33581" w:rsidRPr="005F4FFD" w:rsidRDefault="00B33581" w:rsidP="00B3358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416.2 Teren i obiekty zakładu</w:t>
      </w:r>
    </w:p>
    <w:p w14:paraId="4F0A6F0D" w14:textId="6FF4E86E" w:rsidR="00B33581" w:rsidRPr="00B33581" w:rsidRDefault="00B33581" w:rsidP="00304A7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Teren i zwalczanie szkodników.</w:t>
      </w:r>
      <w:r>
        <w:rPr>
          <w:rFonts w:ascii="Times New Roman" w:hAnsi="Times New Roman"/>
          <w:sz w:val="24"/>
        </w:rPr>
        <w:t> Teren wokół zakładu musi być utrzymywany w taki sposób, aby zapobiec powstawaniu warunków, które mogłyby doprowadzić do braku higieny, zafałszowania produktu lub utrudnić przeprowadzanie kontroli przez personel FSIS. Zakłady muszą posiadać wdrożony program zwalczania szkodników, aby zapobiegać pojawianiu się i rozmnażaniu szkodników na terenie i w obiektach zakładu. Substancje stosowane do zwalczania szkodników muszą być bezpieczne i skuteczne w warunkach stosowania i nie mogą być stosowane ani przechowywane w sposób, który spowoduje zafałszowanie produktu.</w:t>
      </w:r>
    </w:p>
    <w:p w14:paraId="3CAC8F84" w14:textId="27BF455F" w:rsidR="005F4FFD" w:rsidRDefault="00B33581" w:rsidP="00971D2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Uwagi</w:t>
      </w:r>
    </w:p>
    <w:p w14:paraId="3710FBEC" w14:textId="2185B9D1" w:rsidR="00B33581" w:rsidRDefault="00B33581" w:rsidP="00C23214">
      <w:pPr>
        <w:spacing w:after="0" w:line="240" w:lineRule="auto"/>
        <w:rPr>
          <w:rFonts w:ascii="Times New Roman" w:hAnsi="Times New Roman"/>
          <w:b/>
          <w:sz w:val="24"/>
        </w:rPr>
      </w:pPr>
      <w:r>
        <w:rPr>
          <w:rFonts w:ascii="Times New Roman" w:hAnsi="Times New Roman"/>
          <w:b/>
          <w:sz w:val="24"/>
        </w:rPr>
        <w:t>Teren</w:t>
      </w:r>
    </w:p>
    <w:p w14:paraId="7FFD989F" w14:textId="77777777" w:rsidR="00C23214" w:rsidRPr="00C23214" w:rsidRDefault="00C23214" w:rsidP="00C23214">
      <w:pPr>
        <w:spacing w:after="0" w:line="240" w:lineRule="auto"/>
        <w:rPr>
          <w:rFonts w:ascii="Times New Roman" w:eastAsia="Times New Roman" w:hAnsi="Times New Roman" w:cs="Times New Roman"/>
          <w:kern w:val="0"/>
          <w:sz w:val="10"/>
          <w:szCs w:val="10"/>
          <w14:ligatures w14:val="none"/>
        </w:rPr>
      </w:pPr>
    </w:p>
    <w:p w14:paraId="219D6BE5" w14:textId="77777777" w:rsidR="00B33581" w:rsidRPr="00B33581" w:rsidRDefault="00B33581" w:rsidP="00C23214">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Właściwe utrzymanie terenu wokół zakładu jest niezbędne do zapewnienia dobrych warunków sanitarnych. Aby zapobiec rozmnażaniu się szkodników i zachować ogólne warunki sanitarne, obiekt nie powinien pozwalać na gromadzenie się śmieci na swoim terenie, powinien przechowywać palety i inny sprzęt we właściwy sposób oraz dbać o odprowadzanie wody z terenu obiektu. Działania, które zakład musi podjąć, będą prawdopodobnie zależeć od lokalizacji zakładu i rodzaju prowadzonej przez niego działalności.</w:t>
      </w:r>
    </w:p>
    <w:p w14:paraId="2F40FDE5" w14:textId="32C7459C" w:rsidR="00B33581" w:rsidRPr="00B33581" w:rsidRDefault="00B33581" w:rsidP="00304A7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Zgodnie z Dyrektywą FSIS 7640.1, "</w:t>
      </w:r>
      <w:r w:rsidRPr="004744CE">
        <w:rPr>
          <w:rFonts w:ascii="Times New Roman" w:hAnsi="Times New Roman"/>
          <w:i/>
          <w:iCs/>
          <w:sz w:val="24"/>
        </w:rPr>
        <w:t>Obowiązki kontrolne związane z obiektami i wyposażeniem oraz programami kontroli jakości w zakładzie</w:t>
      </w:r>
      <w:r>
        <w:rPr>
          <w:rFonts w:ascii="Times New Roman" w:hAnsi="Times New Roman"/>
          <w:sz w:val="24"/>
        </w:rPr>
        <w:t>", inspektorzy powinni żądać od kierownictwa zakładu pisemnego wyznaczenia oficjalnych granic obiektu. Inspektorzy mogą wykorzystać te informacje jako punkt odniesienia podczas kontroli terenu zakładu. Zakłady powinny jednak pamiętać, że odpowiadają za zapobieganie zafałszowaniu produktu, nawet jeśli przyczyna zafałszowania ma swoje źródło w warunkach znajdujących się poza wyznaczonymi granicami zakładu.</w:t>
      </w:r>
    </w:p>
    <w:p w14:paraId="6B58FB87" w14:textId="77777777" w:rsidR="00B33581" w:rsidRDefault="00B33581" w:rsidP="00C23214">
      <w:pPr>
        <w:spacing w:after="0" w:line="240" w:lineRule="auto"/>
        <w:rPr>
          <w:rFonts w:ascii="Times New Roman" w:hAnsi="Times New Roman"/>
          <w:b/>
          <w:sz w:val="24"/>
        </w:rPr>
      </w:pPr>
      <w:r>
        <w:rPr>
          <w:rFonts w:ascii="Times New Roman" w:hAnsi="Times New Roman"/>
          <w:b/>
          <w:sz w:val="24"/>
        </w:rPr>
        <w:t>Zwalczanie szkodników</w:t>
      </w:r>
    </w:p>
    <w:p w14:paraId="61B4AB6F" w14:textId="77777777" w:rsidR="00C23214" w:rsidRPr="00C23214" w:rsidRDefault="00C23214" w:rsidP="00C23214">
      <w:pPr>
        <w:spacing w:after="0" w:line="240" w:lineRule="auto"/>
        <w:rPr>
          <w:rFonts w:ascii="Times New Roman" w:eastAsia="Times New Roman" w:hAnsi="Times New Roman" w:cs="Times New Roman"/>
          <w:kern w:val="0"/>
          <w:sz w:val="10"/>
          <w:szCs w:val="10"/>
          <w14:ligatures w14:val="none"/>
        </w:rPr>
      </w:pPr>
    </w:p>
    <w:p w14:paraId="4FB652DE" w14:textId="28BA850C" w:rsidR="00B33581" w:rsidRPr="00B33581" w:rsidRDefault="00B33581" w:rsidP="00C23214">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Zakłady mięsne i drobiarskie muszą opracować i wdrożyć programy, które zapewnią, że produkt nie zostanie zafałszowany ani przez szkodniki, ani przez produkty używane do ich zwalczania. Taki program powinien obejmować nie tylko stosowanie pestycydów lub innych środków chemicznych w zakładzie lub wokół niego, ale także utrzymanie terenu w celu zapobiegania gromadzeniu się i rozmnażaniu szkodników oraz środki zapobiegające przedostawaniu się szkodników do obiektów zakładu. Do zwalczania szkodników mogą być stosowane wyłącznie substancje dopuszczone przez Agencję Ochrony Środowiska (EPA) do użycia w zakładach przetwórstwa spożywczego, stosowane w sposób niepowodujący zafałszowania produktów ani naruszenia warunków higienicznych. Zgodnie z </w:t>
      </w:r>
      <w:r w:rsidR="0074299D">
        <w:rPr>
          <w:rFonts w:ascii="Times New Roman" w:hAnsi="Times New Roman"/>
          <w:sz w:val="24"/>
        </w:rPr>
        <w:t>F</w:t>
      </w:r>
      <w:r>
        <w:rPr>
          <w:rFonts w:ascii="Times New Roman" w:hAnsi="Times New Roman"/>
          <w:sz w:val="24"/>
        </w:rPr>
        <w:t>ederalną ustawą o środkach owadobójczych, grzybobójczych i gryzoniobójczych (</w:t>
      </w:r>
      <w:r>
        <w:rPr>
          <w:rFonts w:ascii="Times New Roman" w:hAnsi="Times New Roman"/>
          <w:i/>
          <w:iCs/>
          <w:sz w:val="24"/>
        </w:rPr>
        <w:t xml:space="preserve">Federal </w:t>
      </w:r>
      <w:proofErr w:type="spellStart"/>
      <w:r>
        <w:rPr>
          <w:rFonts w:ascii="Times New Roman" w:hAnsi="Times New Roman"/>
          <w:i/>
          <w:iCs/>
          <w:sz w:val="24"/>
        </w:rPr>
        <w:t>Insecticide</w:t>
      </w:r>
      <w:proofErr w:type="spellEnd"/>
      <w:r>
        <w:rPr>
          <w:rFonts w:ascii="Times New Roman" w:hAnsi="Times New Roman"/>
          <w:i/>
          <w:iCs/>
          <w:sz w:val="24"/>
        </w:rPr>
        <w:t xml:space="preserve">, </w:t>
      </w:r>
      <w:proofErr w:type="spellStart"/>
      <w:r>
        <w:rPr>
          <w:rFonts w:ascii="Times New Roman" w:hAnsi="Times New Roman"/>
          <w:i/>
          <w:iCs/>
          <w:sz w:val="24"/>
        </w:rPr>
        <w:t>Fungicide</w:t>
      </w:r>
      <w:proofErr w:type="spellEnd"/>
      <w:r>
        <w:rPr>
          <w:rFonts w:ascii="Times New Roman" w:hAnsi="Times New Roman"/>
          <w:i/>
          <w:iCs/>
          <w:sz w:val="24"/>
        </w:rPr>
        <w:t xml:space="preserve">, and </w:t>
      </w:r>
      <w:proofErr w:type="spellStart"/>
      <w:r>
        <w:rPr>
          <w:rFonts w:ascii="Times New Roman" w:hAnsi="Times New Roman"/>
          <w:i/>
          <w:iCs/>
          <w:sz w:val="24"/>
        </w:rPr>
        <w:t>Rodenticide</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FIFRA</w:t>
      </w:r>
      <w:r>
        <w:rPr>
          <w:rFonts w:ascii="Times New Roman" w:hAnsi="Times New Roman"/>
          <w:sz w:val="24"/>
        </w:rPr>
        <w:t xml:space="preserve">), EPA dokonuje przeglądu składu pestycydów, ich przeznaczenia i innych informacji, rejestruje wszystkie pestycydy do użytku w Stanach Zjednoczonych oraz określa wymagania dotyczące etykietowania, przeznaczenia i inne wymogi regulacyjne w celu zapobiegania </w:t>
      </w:r>
      <w:r>
        <w:rPr>
          <w:rFonts w:ascii="Times New Roman" w:hAnsi="Times New Roman"/>
          <w:sz w:val="24"/>
        </w:rPr>
        <w:lastRenderedPageBreak/>
        <w:t>nieuzasadnionym negatywnym skutkom dla środowiska, w tym dla ludzi, dzikich zwierząt, roślin i mienia. Każdy zakład mięsny lub drobiarski stosujący pestycydy musi przestrzegać wymogów FIFRA. Więcej informacji na temat stosowania środków chemicznych można znaleźć w § 416.4(c) i Załączniku 2 poniżej.</w:t>
      </w:r>
    </w:p>
    <w:p w14:paraId="2095ECFC" w14:textId="77777777" w:rsidR="00B33581" w:rsidRPr="00B33581" w:rsidRDefault="00B33581" w:rsidP="00B3358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32B14D53" w14:textId="77777777" w:rsidR="00B33581" w:rsidRPr="00B33581"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6-102.11 Charakterystyka powierzchni.</w:t>
      </w:r>
    </w:p>
    <w:p w14:paraId="56F03175" w14:textId="77777777" w:rsidR="00B33581" w:rsidRPr="00B33581" w:rsidRDefault="00B33581" w:rsidP="00304A70">
      <w:pPr>
        <w:numPr>
          <w:ilvl w:val="0"/>
          <w:numId w:val="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Zewnętrzne obszary przeznaczone dla ruchu pieszego i pojazdów powinny być pokryte betonem, asfaltem, żwirem lub innymi materiałami, które zostały poddane skutecznej obróbce, żeby ograniczyć kurz, ułatwić utrzymanie i zapobiec powstawaniu błota.</w:t>
      </w:r>
    </w:p>
    <w:p w14:paraId="57A63A35" w14:textId="77777777" w:rsidR="00B33581" w:rsidRPr="00B33581" w:rsidRDefault="00B33581" w:rsidP="00304A70">
      <w:pPr>
        <w:numPr>
          <w:ilvl w:val="0"/>
          <w:numId w:val="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Zewnętrzne powierzchnie budynków i mobilnych punktów gastronomicznych muszą być wykonane z materiałów odpornych na warunki atmosferyczne i spełniać wymogi prawne.</w:t>
      </w:r>
    </w:p>
    <w:p w14:paraId="1F13E1E4" w14:textId="77777777" w:rsidR="00B33581" w:rsidRPr="00B33581" w:rsidRDefault="00B33581" w:rsidP="00304A70">
      <w:pPr>
        <w:numPr>
          <w:ilvl w:val="0"/>
          <w:numId w:val="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Zewnętrzne miejsca składowania odpadów, surowców wtórnych lub opakowań zwrotnych powinny być wykonane z materiałów określonych w § 5-501.11 i 5-501.12.</w:t>
      </w:r>
    </w:p>
    <w:p w14:paraId="58CDAB1D" w14:textId="77777777" w:rsidR="00B33581" w:rsidRPr="00B33581" w:rsidRDefault="00B33581" w:rsidP="007429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6-202.19 Zewnętrzne nawierzchnie przeznaczone dla ruchu pieszego i pojazdów, nachylone w celu odprowadzenia wody.</w:t>
      </w:r>
    </w:p>
    <w:p w14:paraId="652A55B8" w14:textId="77777777" w:rsidR="00B33581" w:rsidRPr="00B33581" w:rsidRDefault="00B33581" w:rsidP="007429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Zewnętrzne nawierzchnie dla ruchu pieszego i pojazdów powinny być nachylone w celu odprowadzenia wody.</w:t>
      </w:r>
    </w:p>
    <w:p w14:paraId="24275A0C" w14:textId="77777777" w:rsidR="00B33581" w:rsidRPr="00B33581" w:rsidRDefault="00B33581" w:rsidP="0074299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6-202.13 Urządzenia do zwalczania owadów, projektowanie i instalacja.</w:t>
      </w:r>
    </w:p>
    <w:p w14:paraId="14B64EE9" w14:textId="168EE5BE" w:rsidR="00B33581" w:rsidRPr="00B33581" w:rsidRDefault="00B33581" w:rsidP="00304A70">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Urządzenia do zwalczania owadów, które służą do rażenia prądem lub ogłuszania owadów latających, muszą być zaprojektowane w taki sposób, aby utrzymać owada wewnątrz urządzenia.</w:t>
      </w:r>
    </w:p>
    <w:p w14:paraId="30FDFE3D" w14:textId="77777777" w:rsidR="00B33581" w:rsidRPr="00B33581" w:rsidRDefault="00B33581" w:rsidP="00304A70">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Urządzenia do zwalczania owadów powinny być zainstalowane w taki sposób, aby: </w:t>
      </w:r>
    </w:p>
    <w:p w14:paraId="1B0F297A" w14:textId="77777777" w:rsidR="00B33581" w:rsidRPr="00B33581" w:rsidRDefault="00B33581" w:rsidP="00304A70">
      <w:pPr>
        <w:numPr>
          <w:ilvl w:val="1"/>
          <w:numId w:val="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urządzenia nie były umieszczone nad obszarem przygotowywania żywności; a</w:t>
      </w:r>
    </w:p>
    <w:p w14:paraId="2FB6F374" w14:textId="2BE3CE67" w:rsidR="00B33581" w:rsidRPr="00B33581" w:rsidRDefault="00B33581" w:rsidP="00304A70">
      <w:pPr>
        <w:numPr>
          <w:ilvl w:val="1"/>
          <w:numId w:val="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martwe owady i ich fragmenty nie mogły być przenoszone lub spadać na odsłoniętą żywność, czysty sprzęt, </w:t>
      </w:r>
      <w:r w:rsidR="0074299D">
        <w:rPr>
          <w:rFonts w:ascii="Times New Roman" w:hAnsi="Times New Roman"/>
          <w:sz w:val="24"/>
        </w:rPr>
        <w:t xml:space="preserve">urządzenia </w:t>
      </w:r>
      <w:r>
        <w:rPr>
          <w:rFonts w:ascii="Times New Roman" w:hAnsi="Times New Roman"/>
          <w:sz w:val="24"/>
        </w:rPr>
        <w:t>i tekstylia oraz nieopakowane artykuły jednorazowego użytku.</w:t>
      </w:r>
    </w:p>
    <w:p w14:paraId="18A68395" w14:textId="77777777" w:rsidR="00B33581" w:rsidRPr="00B33581"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7-202.12 Warunki użytkowania.</w:t>
      </w:r>
    </w:p>
    <w:p w14:paraId="4712A7D2" w14:textId="77777777" w:rsidR="00B33581" w:rsidRPr="00B33581"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Materiały trujące lub toksyczne muszą być:</w:t>
      </w:r>
    </w:p>
    <w:p w14:paraId="31BD0213" w14:textId="77777777" w:rsidR="00B33581" w:rsidRPr="00B33581" w:rsidRDefault="00B33581" w:rsidP="00304A70">
      <w:pPr>
        <w:numPr>
          <w:ilvl w:val="0"/>
          <w:numId w:val="3"/>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używane zgodnie z: </w:t>
      </w:r>
    </w:p>
    <w:p w14:paraId="3B056420" w14:textId="77777777" w:rsidR="00B33581" w:rsidRPr="00B33581" w:rsidRDefault="00B33581" w:rsidP="00304A70">
      <w:pPr>
        <w:numPr>
          <w:ilvl w:val="1"/>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przepisami prawa i niniejszym Kodeksem,</w:t>
      </w:r>
    </w:p>
    <w:p w14:paraId="58DEF591" w14:textId="77777777" w:rsidR="00B33581" w:rsidRPr="00B33581" w:rsidRDefault="00B33581" w:rsidP="00304A70">
      <w:pPr>
        <w:numPr>
          <w:ilvl w:val="1"/>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instrukcjami producenta zawartymi na etykiecie, a w przypadku pestycydów, instrukcjami producenta na etykiecie, które stwierdzają, że stosowanie jest dozwolone w punkcie gastronomicznym,</w:t>
      </w:r>
    </w:p>
    <w:p w14:paraId="7C7FA2A0" w14:textId="77777777" w:rsidR="00B33581" w:rsidRPr="00B33581" w:rsidRDefault="00B33581" w:rsidP="00304A70">
      <w:pPr>
        <w:numPr>
          <w:ilvl w:val="1"/>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warunkami certyfikacji, jeśli certyfikacja jest wymagana w odniesieniu do stosowania materiałów do zwalczania szkodników, oraz</w:t>
      </w:r>
    </w:p>
    <w:p w14:paraId="478EC3FE" w14:textId="77777777" w:rsidR="00B33581" w:rsidRPr="00B33581" w:rsidRDefault="00B33581" w:rsidP="00304A70">
      <w:pPr>
        <w:numPr>
          <w:ilvl w:val="1"/>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dodatkowymi warunkami, które mogą zostać ustalone przez organ regulacyjny; a także</w:t>
      </w:r>
    </w:p>
    <w:p w14:paraId="4B01C875" w14:textId="77777777" w:rsidR="00B33581" w:rsidRPr="00B33581" w:rsidRDefault="00B33581" w:rsidP="00304A70">
      <w:pPr>
        <w:numPr>
          <w:ilvl w:val="0"/>
          <w:numId w:val="3"/>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stosowane w sposób, który: </w:t>
      </w:r>
    </w:p>
    <w:p w14:paraId="1E73FA89" w14:textId="77777777" w:rsidR="00B33581" w:rsidRPr="00B33581" w:rsidRDefault="00B33581" w:rsidP="00304A70">
      <w:pPr>
        <w:numPr>
          <w:ilvl w:val="1"/>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nie stwarza zagrożenia dla pracowników lub innych osób, oraz</w:t>
      </w:r>
    </w:p>
    <w:p w14:paraId="625F1EED" w14:textId="5714B6B0" w:rsidR="00B33581" w:rsidRPr="00B33581" w:rsidRDefault="00B33581" w:rsidP="00304A70">
      <w:pPr>
        <w:numPr>
          <w:ilvl w:val="1"/>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zapobiega zanieczyszczeniu, w tym toksycznymi pozostałościami, w wyniku kapania, odpływu, mgły, rozpryskiwania lub rozpylania na żywność, sprzęt,</w:t>
      </w:r>
      <w:r w:rsidR="0074299D">
        <w:rPr>
          <w:rFonts w:ascii="Times New Roman" w:hAnsi="Times New Roman"/>
          <w:sz w:val="24"/>
        </w:rPr>
        <w:t xml:space="preserve"> urządzenia</w:t>
      </w:r>
      <w:r>
        <w:rPr>
          <w:rFonts w:ascii="Times New Roman" w:hAnsi="Times New Roman"/>
          <w:sz w:val="24"/>
        </w:rPr>
        <w:t xml:space="preserve">, tekstylia oraz </w:t>
      </w:r>
      <w:r>
        <w:rPr>
          <w:rFonts w:ascii="Times New Roman" w:hAnsi="Times New Roman"/>
          <w:sz w:val="24"/>
        </w:rPr>
        <w:lastRenderedPageBreak/>
        <w:t xml:space="preserve">artykuły jednorazowego użytku, a w przypadku pestycydów o ograniczonym stosowaniu, osiąga się to poprzez: </w:t>
      </w:r>
    </w:p>
    <w:p w14:paraId="76325D09" w14:textId="77777777" w:rsidR="00B33581" w:rsidRPr="00B33581" w:rsidRDefault="00B33581" w:rsidP="00304A70">
      <w:pPr>
        <w:numPr>
          <w:ilvl w:val="2"/>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usunięcie tych przedmiotów,</w:t>
      </w:r>
    </w:p>
    <w:p w14:paraId="0528148A" w14:textId="77777777" w:rsidR="00B33581" w:rsidRPr="00B33581" w:rsidRDefault="00B33581" w:rsidP="00304A70">
      <w:pPr>
        <w:numPr>
          <w:ilvl w:val="2"/>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przykrycie ich nieprzepuszczalnymi osłonami lub</w:t>
      </w:r>
    </w:p>
    <w:p w14:paraId="6DA8A5C2" w14:textId="77777777" w:rsidR="00B33581" w:rsidRPr="00B33581" w:rsidRDefault="00B33581" w:rsidP="00304A70">
      <w:pPr>
        <w:numPr>
          <w:ilvl w:val="2"/>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podjęcie innych odpowiednich działań zapobiegawczych, a także</w:t>
      </w:r>
    </w:p>
    <w:p w14:paraId="79EBE315" w14:textId="7736B0D1" w:rsidR="00B33581" w:rsidRPr="00B33581" w:rsidRDefault="00B33581" w:rsidP="00304A70">
      <w:pPr>
        <w:numPr>
          <w:ilvl w:val="2"/>
          <w:numId w:val="3"/>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czyszczenie i dezynfekcję sprzętu i </w:t>
      </w:r>
      <w:r w:rsidR="002075E0">
        <w:rPr>
          <w:rFonts w:ascii="Times New Roman" w:hAnsi="Times New Roman"/>
          <w:sz w:val="24"/>
        </w:rPr>
        <w:t xml:space="preserve">urządzeń </w:t>
      </w:r>
      <w:r>
        <w:rPr>
          <w:rFonts w:ascii="Times New Roman" w:hAnsi="Times New Roman"/>
          <w:sz w:val="24"/>
        </w:rPr>
        <w:t>po zastosowaniu.</w:t>
      </w:r>
    </w:p>
    <w:p w14:paraId="69739423" w14:textId="77777777" w:rsidR="00B33581" w:rsidRPr="00B33581" w:rsidRDefault="00B33581" w:rsidP="00304A70">
      <w:pPr>
        <w:numPr>
          <w:ilvl w:val="0"/>
          <w:numId w:val="3"/>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Pestycyd o ograniczonym zastosowaniu może być stosowany wyłącznie przez aplikatora posiadającego certyfikat zgodnie z definicją zawartą w 7 USC 136(e) „</w:t>
      </w:r>
      <w:r w:rsidRPr="0074299D">
        <w:rPr>
          <w:rFonts w:ascii="Times New Roman" w:hAnsi="Times New Roman"/>
          <w:i/>
          <w:iCs/>
          <w:sz w:val="24"/>
        </w:rPr>
        <w:t>Certyfikowany Aplikator</w:t>
      </w:r>
      <w:r>
        <w:rPr>
          <w:rFonts w:ascii="Times New Roman" w:hAnsi="Times New Roman"/>
          <w:sz w:val="24"/>
        </w:rPr>
        <w:t>” federalnej ustawy o środkach owadobójczych, grzybobójczych i gryzoniobójczych lub osobę pod bezpośrednim nadzorem certyfikowanego aplikatora.</w:t>
      </w:r>
    </w:p>
    <w:p w14:paraId="1206F821" w14:textId="77777777" w:rsidR="00B33581" w:rsidRPr="00B33581"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7-206.11 Pestycydy o ograniczonym zastosowaniu, kryteria.</w:t>
      </w:r>
    </w:p>
    <w:p w14:paraId="3069D5AB" w14:textId="77777777" w:rsidR="00B33581" w:rsidRPr="00B33581" w:rsidRDefault="00B33581" w:rsidP="00304A7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Pestycydy o ograniczonym zastosowaniu określone w § 7-202.12(C) muszą spełniać wymagania określone w 40 CFR 152 Podrozdział I - Klasyfikacja pestycydów.</w:t>
      </w:r>
    </w:p>
    <w:p w14:paraId="6736C621" w14:textId="77777777" w:rsidR="00B33581" w:rsidRPr="00B33581"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7-206.12 Stacje deratyzacyjne.</w:t>
      </w:r>
    </w:p>
    <w:p w14:paraId="3B5BC4FE" w14:textId="77777777" w:rsidR="00B33581" w:rsidRPr="00B33581" w:rsidRDefault="00B33581" w:rsidP="00E527E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Trutka na gryzonie musi być przechowywana w zadaszonej, zabezpieczonej przed manipulacją stacji deratyzacyjnej.</w:t>
      </w:r>
    </w:p>
    <w:p w14:paraId="4AA1186B" w14:textId="77777777" w:rsidR="00B33581" w:rsidRPr="00B33581"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7-206.13 Proszki śledzące, zwalczanie szkodników i monitorowanie.</w:t>
      </w:r>
    </w:p>
    <w:p w14:paraId="21329A0A" w14:textId="77777777" w:rsidR="00B33581" w:rsidRPr="00B33581" w:rsidRDefault="00B33581" w:rsidP="00304A70">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Środek owadobójczy w postaci proszku śledzącego nie może być stosowany w punktach gastronomicznych.</w:t>
      </w:r>
    </w:p>
    <w:p w14:paraId="2D4C2AF4" w14:textId="7E70D3D6" w:rsidR="00B33581" w:rsidRPr="00B33581" w:rsidRDefault="00B33581" w:rsidP="00304A70">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Jeśli zostanie użyty nietoksyczny proszek śledzący, taki jak talk lub mąka, nie może on zanieczyszczać żywności, sprzętu, </w:t>
      </w:r>
      <w:r w:rsidR="00E527E5">
        <w:rPr>
          <w:rFonts w:ascii="Times New Roman" w:hAnsi="Times New Roman"/>
          <w:sz w:val="24"/>
        </w:rPr>
        <w:t>urządzeń</w:t>
      </w:r>
      <w:r>
        <w:rPr>
          <w:rFonts w:ascii="Times New Roman" w:hAnsi="Times New Roman"/>
          <w:sz w:val="24"/>
        </w:rPr>
        <w:t>, tekstyliów ani artykułów jednorazowego użytku.</w:t>
      </w:r>
    </w:p>
    <w:p w14:paraId="2278E466" w14:textId="430A7CF7" w:rsidR="00B33581" w:rsidRPr="005F4FFD" w:rsidRDefault="00B33581" w:rsidP="00B3358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u w:val="single"/>
        </w:rPr>
        <w:t>Inne źródła wytycznych</w:t>
      </w:r>
    </w:p>
    <w:p w14:paraId="57568C52" w14:textId="62D5BCFD" w:rsidR="005F4FFD" w:rsidRPr="005F4FFD" w:rsidRDefault="005F4FFD" w:rsidP="005F4FF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416.2 (b) Budynki</w:t>
      </w:r>
    </w:p>
    <w:p w14:paraId="54B914E6" w14:textId="7096C754" w:rsidR="005F4FFD" w:rsidRPr="005F4FFD" w:rsidRDefault="005F4FFD" w:rsidP="005F4FFD">
      <w:pPr>
        <w:numPr>
          <w:ilvl w:val="0"/>
          <w:numId w:val="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Budynki zakładu, w tym ich konstrukcje, pomieszczenia i </w:t>
      </w:r>
      <w:r w:rsidR="00C57EE5">
        <w:rPr>
          <w:rFonts w:ascii="Times New Roman" w:hAnsi="Times New Roman"/>
          <w:sz w:val="24"/>
        </w:rPr>
        <w:t>od</w:t>
      </w:r>
      <w:r>
        <w:rPr>
          <w:rFonts w:ascii="Times New Roman" w:hAnsi="Times New Roman"/>
          <w:sz w:val="24"/>
        </w:rPr>
        <w:t>działy, muszą mieć solidną konstrukcję, być utrzymywane w dobrym stanie technicznym i mieć wystarczające rozmiary, aby umożliwić przetwarzanie, obsługę i przechowywanie produktów w taki sposób, który nie powoduje zafałszowania produktów ani tworzenia warunków niehigienicznych.</w:t>
      </w:r>
    </w:p>
    <w:p w14:paraId="5B638F19" w14:textId="77777777" w:rsidR="005F4FFD" w:rsidRPr="005F4FFD" w:rsidRDefault="005F4FFD" w:rsidP="005F4FFD">
      <w:pPr>
        <w:numPr>
          <w:ilvl w:val="0"/>
          <w:numId w:val="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Ściany, podłogi i sufity w zakładach muszą być wykonane z trwałych materiałów odpornych na wilgoć i muszą być czyszczone i dezynfekowane w razie potrzeby, aby zapobiec zafałszowaniu produktu.</w:t>
      </w:r>
    </w:p>
    <w:p w14:paraId="1575A03B" w14:textId="77777777" w:rsidR="005F4FFD" w:rsidRPr="005F4FFD" w:rsidRDefault="005F4FFD" w:rsidP="005F4FFD">
      <w:pPr>
        <w:numPr>
          <w:ilvl w:val="0"/>
          <w:numId w:val="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Ściany, podłogi, sufity, drzwi, okna i inne otwory zewnętrzne muszą być skonstruowane i utrzymywane w sposób zapobiegający przedostawaniu się szkodników, takich jak muchy, szczury i myszy.</w:t>
      </w:r>
    </w:p>
    <w:p w14:paraId="5C90AB5C" w14:textId="693B3682" w:rsidR="005F4FFD" w:rsidRPr="005F4FFD" w:rsidRDefault="005F4FFD" w:rsidP="005F4FFD">
      <w:pPr>
        <w:numPr>
          <w:ilvl w:val="0"/>
          <w:numId w:val="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Pomieszczenia lub </w:t>
      </w:r>
      <w:r w:rsidR="00C57EE5">
        <w:rPr>
          <w:rFonts w:ascii="Times New Roman" w:hAnsi="Times New Roman"/>
          <w:sz w:val="24"/>
        </w:rPr>
        <w:t>od</w:t>
      </w:r>
      <w:r>
        <w:rPr>
          <w:rFonts w:ascii="Times New Roman" w:hAnsi="Times New Roman"/>
          <w:sz w:val="24"/>
        </w:rPr>
        <w:t xml:space="preserve">działy, w których produkty przeznaczone do spożycia są przetwarzane, poddawane obróbce lub przechowywane, muszą być oddzielone od pomieszczeń lub </w:t>
      </w:r>
      <w:r w:rsidR="00C57EE5">
        <w:rPr>
          <w:rFonts w:ascii="Times New Roman" w:hAnsi="Times New Roman"/>
          <w:sz w:val="24"/>
        </w:rPr>
        <w:t>od</w:t>
      </w:r>
      <w:r>
        <w:rPr>
          <w:rFonts w:ascii="Times New Roman" w:hAnsi="Times New Roman"/>
          <w:sz w:val="24"/>
        </w:rPr>
        <w:t>działów, w których przetwarzane, poddawane obróbce lub przechowywane są produkty nieprzeznaczone do spożycia, w zakresie niezbędnym do zapobiegania zafałszowaniu produktów i tworzeniu warunków niehigienicznych.</w:t>
      </w:r>
    </w:p>
    <w:p w14:paraId="43DDF938" w14:textId="77777777" w:rsidR="00F127C8" w:rsidRDefault="00F127C8" w:rsidP="00B320BA">
      <w:pPr>
        <w:spacing w:after="0" w:line="240" w:lineRule="auto"/>
        <w:outlineLvl w:val="3"/>
        <w:rPr>
          <w:rFonts w:ascii="Times New Roman" w:hAnsi="Times New Roman"/>
          <w:b/>
          <w:sz w:val="24"/>
        </w:rPr>
      </w:pPr>
    </w:p>
    <w:p w14:paraId="350ABD8B" w14:textId="70ECB4B8" w:rsidR="005F4FFD" w:rsidRDefault="005F4FFD" w:rsidP="00B320BA">
      <w:pPr>
        <w:spacing w:after="0" w:line="240" w:lineRule="auto"/>
        <w:outlineLvl w:val="3"/>
        <w:rPr>
          <w:rFonts w:ascii="Times New Roman" w:hAnsi="Times New Roman"/>
          <w:b/>
          <w:sz w:val="24"/>
        </w:rPr>
      </w:pPr>
      <w:r>
        <w:rPr>
          <w:rFonts w:ascii="Times New Roman" w:hAnsi="Times New Roman"/>
          <w:b/>
          <w:sz w:val="24"/>
        </w:rPr>
        <w:lastRenderedPageBreak/>
        <w:t>Uwagi</w:t>
      </w:r>
    </w:p>
    <w:p w14:paraId="5C6B9AEF" w14:textId="77777777" w:rsidR="00C23214" w:rsidRPr="00C23214" w:rsidRDefault="00C23214" w:rsidP="00B320BA">
      <w:pPr>
        <w:spacing w:after="0" w:line="240" w:lineRule="auto"/>
        <w:outlineLvl w:val="3"/>
        <w:rPr>
          <w:rFonts w:ascii="Times New Roman" w:eastAsia="Times New Roman" w:hAnsi="Times New Roman" w:cs="Times New Roman"/>
          <w:b/>
          <w:bCs/>
          <w:kern w:val="0"/>
          <w:sz w:val="10"/>
          <w:szCs w:val="10"/>
          <w14:ligatures w14:val="none"/>
        </w:rPr>
      </w:pPr>
    </w:p>
    <w:p w14:paraId="78163E28" w14:textId="2DD67842" w:rsidR="005F4FFD" w:rsidRPr="005F4FFD" w:rsidRDefault="005F4FFD" w:rsidP="00B320BA">
      <w:pPr>
        <w:tabs>
          <w:tab w:val="left" w:pos="142"/>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Oto kilka przykładów niezgodności z tymi </w:t>
      </w:r>
      <w:r w:rsidR="00C57EE5">
        <w:rPr>
          <w:rFonts w:ascii="Times New Roman" w:hAnsi="Times New Roman"/>
          <w:sz w:val="24"/>
        </w:rPr>
        <w:t xml:space="preserve">standardami </w:t>
      </w:r>
      <w:r>
        <w:rPr>
          <w:rFonts w:ascii="Times New Roman" w:hAnsi="Times New Roman"/>
          <w:sz w:val="24"/>
        </w:rPr>
        <w:t>często zgłaszan</w:t>
      </w:r>
      <w:r w:rsidR="00C57EE5">
        <w:rPr>
          <w:rFonts w:ascii="Times New Roman" w:hAnsi="Times New Roman"/>
          <w:sz w:val="24"/>
        </w:rPr>
        <w:t>ymi</w:t>
      </w:r>
      <w:r>
        <w:rPr>
          <w:rFonts w:ascii="Times New Roman" w:hAnsi="Times New Roman"/>
          <w:sz w:val="24"/>
        </w:rPr>
        <w:t xml:space="preserve"> przez inspektorów. Nie są one wyczerpujące; stanowią one jedynie niezgodność z</w:t>
      </w:r>
      <w:r w:rsidR="00C57EE5">
        <w:rPr>
          <w:rFonts w:ascii="Times New Roman" w:hAnsi="Times New Roman"/>
          <w:sz w:val="24"/>
        </w:rPr>
        <w:t>e standardami</w:t>
      </w:r>
      <w:r>
        <w:rPr>
          <w:rFonts w:ascii="Times New Roman" w:hAnsi="Times New Roman"/>
          <w:sz w:val="24"/>
        </w:rPr>
        <w:t xml:space="preserve"> wydajności w § 416.2(b), punkty od (1) do (3).</w:t>
      </w:r>
    </w:p>
    <w:p w14:paraId="085B7B5F" w14:textId="77777777" w:rsidR="005F4FFD" w:rsidRPr="005F4FFD" w:rsidRDefault="005F4FFD" w:rsidP="00B320BA">
      <w:pPr>
        <w:numPr>
          <w:ilvl w:val="0"/>
          <w:numId w:val="6"/>
        </w:numPr>
        <w:tabs>
          <w:tab w:val="left" w:pos="142"/>
        </w:tabs>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Drzwi nie zamykają się szczelnie, umożliwiając przedostanie się szkodników, brudu lub kurzu;</w:t>
      </w:r>
    </w:p>
    <w:p w14:paraId="3898A249" w14:textId="77777777" w:rsidR="005F4FFD" w:rsidRPr="005F4FFD" w:rsidRDefault="005F4FFD" w:rsidP="005F4FFD">
      <w:pPr>
        <w:numPr>
          <w:ilvl w:val="0"/>
          <w:numId w:val="6"/>
        </w:numPr>
        <w:tabs>
          <w:tab w:val="left" w:pos="142"/>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Otwory w sufitach lub oknach umożliwiają przedostanie się szkodników, brudu lub kurzu;</w:t>
      </w:r>
    </w:p>
    <w:p w14:paraId="52969BE4" w14:textId="77777777" w:rsidR="005F4FFD" w:rsidRPr="005F4FFD" w:rsidRDefault="005F4FFD" w:rsidP="005F4FFD">
      <w:pPr>
        <w:numPr>
          <w:ilvl w:val="0"/>
          <w:numId w:val="6"/>
        </w:numPr>
        <w:tabs>
          <w:tab w:val="left" w:pos="142"/>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Łuszcząca się rdza lub łuszcząca się farba na sufitach lub ścianach w miejscach spożywania posiłków;</w:t>
      </w:r>
    </w:p>
    <w:p w14:paraId="76E75DB4" w14:textId="77777777" w:rsidR="005F4FFD" w:rsidRPr="005F4FFD" w:rsidRDefault="005F4FFD" w:rsidP="005F4FFD">
      <w:pPr>
        <w:numPr>
          <w:ilvl w:val="0"/>
          <w:numId w:val="6"/>
        </w:numPr>
        <w:tabs>
          <w:tab w:val="left" w:pos="142"/>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Pleśń występująca na ścianach w strefie produkcyjnej.</w:t>
      </w:r>
    </w:p>
    <w:p w14:paraId="2502C777"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(Sekcja VI(B)(2))</w:t>
      </w:r>
    </w:p>
    <w:p w14:paraId="76AAEA7B" w14:textId="77777777" w:rsidR="005F4FFD" w:rsidRPr="005F4FFD" w:rsidRDefault="005F4FFD" w:rsidP="005F4FF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 odniesieniu do § 416.2(b)(4), FSIS zezwoliła i nadal będzie zezwalać na przetwarzanie, obróbkę lub przechowywanie produktów przeznaczonych i nieprzeznaczonych do spożycia w tym samym pomieszczeniu lub obszarze, pod warunkiem podjęcia środków zapobiegających zafałszowaniu produktu przeznaczonego do spożycia lub brakowi higieny, które mogłyby prowadzić do zafałszowania produktu. Zazwyczaj, jeśli zakład przetwarza, poddaje obróbce lub przechowuje produkty przeznaczone i nieprzeznaczone do spożycia w tym samym pomieszczeniu lub obszarze, produkty są oddzielone czasem i/lub przestrzenią, a rygorystyczne kontrole mają na celu zapobieganie zafałszowaniu produktów.</w:t>
      </w:r>
    </w:p>
    <w:p w14:paraId="15F2711D" w14:textId="77777777" w:rsidR="005F4FFD" w:rsidRPr="005F4FFD" w:rsidRDefault="005F4FFD" w:rsidP="005F4FF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u w:val="single"/>
        </w:rPr>
        <w:t>Kodeks Żywnościowy</w:t>
      </w:r>
    </w:p>
    <w:p w14:paraId="10EA25E7"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6-201.11 Podłogi, ściany i sufity.</w:t>
      </w:r>
    </w:p>
    <w:p w14:paraId="01BCC386" w14:textId="77777777" w:rsidR="005F4FFD" w:rsidRPr="005F4FFD" w:rsidRDefault="005F4FFD" w:rsidP="005F4FF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Z wyjątkiem sytuacji określonych w § 6-201.14 podłogi, wykładziny podłogowe, ściany, pokrycia ścienne i sufity muszą być zaprojektowane, wykonane i zainstalowane w postaci gładkiej i łatwej do czyszczenia, z wyjątkiem wykładzin lub aplikacji antypoślizgowych, które mogą być stosowane ze względów bezpieczeństwa.</w:t>
      </w:r>
    </w:p>
    <w:p w14:paraId="41A58C6C"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6-201.12 Podłogi, ściany i sufity, instalacje użytkowe.</w:t>
      </w:r>
    </w:p>
    <w:p w14:paraId="0708F38A" w14:textId="77777777" w:rsidR="005F4FFD" w:rsidRPr="005F4FFD" w:rsidRDefault="005F4FFD" w:rsidP="005F4FFD">
      <w:pPr>
        <w:numPr>
          <w:ilvl w:val="0"/>
          <w:numId w:val="7"/>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Przewody i rury instalacji użytkowych nie mogą być niepotrzebnie odsłonięte.</w:t>
      </w:r>
    </w:p>
    <w:p w14:paraId="7D73B99D" w14:textId="77777777" w:rsidR="005F4FFD" w:rsidRPr="005F4FFD" w:rsidRDefault="005F4FFD" w:rsidP="005F4FFD">
      <w:pPr>
        <w:numPr>
          <w:ilvl w:val="0"/>
          <w:numId w:val="7"/>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Odsłonięte przewody i rury instalacji użytkowych należy zamontować w taki sposób, aby nie utrudniały ani nie uniemożliwiały czyszczenia podłóg, ścian lub sufitów.</w:t>
      </w:r>
    </w:p>
    <w:p w14:paraId="5BA4BCFC" w14:textId="77777777" w:rsidR="005F4FFD" w:rsidRPr="005F4FFD" w:rsidRDefault="005F4FFD" w:rsidP="005F4FFD">
      <w:pPr>
        <w:numPr>
          <w:ilvl w:val="0"/>
          <w:numId w:val="7"/>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Na podłodze nie wolno instalować odsłoniętych poziomych przewodów i rur instalacji użytkowych.</w:t>
      </w:r>
    </w:p>
    <w:p w14:paraId="59F3009D"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6-201.13 Połączenia podłóg i ścian, zakryte i zamknięte lub uszczelnione.</w:t>
      </w:r>
    </w:p>
    <w:p w14:paraId="5A6B648B" w14:textId="77777777" w:rsidR="005F4FFD" w:rsidRPr="005F4FFD" w:rsidRDefault="005F4FFD" w:rsidP="005F4FFD">
      <w:pPr>
        <w:numPr>
          <w:ilvl w:val="0"/>
          <w:numId w:val="8"/>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 punktach gastronomicznych, w których do czyszczenia podłóg stosuje się inne metody czyszczenia niż spłukiwanie wodą, połączenia podłóg i ścian powinny być zakryte i uszczelnione na głębokość nie większą niż 1 mm (jedną trzydziestą drugą cala).</w:t>
      </w:r>
    </w:p>
    <w:p w14:paraId="64FD1CB5" w14:textId="77777777" w:rsidR="005F4FFD" w:rsidRPr="00C23214" w:rsidRDefault="005F4FFD" w:rsidP="005F4FFD">
      <w:pPr>
        <w:numPr>
          <w:ilvl w:val="0"/>
          <w:numId w:val="8"/>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Podłogi w punktach gastronomicznych, w których stosuje się spłukiwanie wodą, powinny być wyposażone w odpływy i mieć odpowiednie nachylenie, a połączenia podłóg i ścian powinny być zakryte i uszczelnione.</w:t>
      </w:r>
    </w:p>
    <w:p w14:paraId="1D604A5F" w14:textId="77777777" w:rsidR="00C23214" w:rsidRDefault="00C23214" w:rsidP="00C23214">
      <w:pPr>
        <w:tabs>
          <w:tab w:val="num" w:pos="426"/>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0A6D6021" w14:textId="77777777" w:rsidR="00F127C8" w:rsidRPr="005F4FFD" w:rsidRDefault="00F127C8" w:rsidP="00C23214">
      <w:pPr>
        <w:tabs>
          <w:tab w:val="num" w:pos="426"/>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5D434164"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lastRenderedPageBreak/>
        <w:t>6-201.14 Wykładziny podłogowe, ograniczenia i instalacja.</w:t>
      </w:r>
    </w:p>
    <w:p w14:paraId="783079E8" w14:textId="2C45B4F3" w:rsidR="005F4FFD" w:rsidRPr="005F4FFD" w:rsidRDefault="005F4FFD" w:rsidP="005F4FFD">
      <w:pPr>
        <w:numPr>
          <w:ilvl w:val="0"/>
          <w:numId w:val="9"/>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Pokrycia podłogowego, takiego jak wykładzina dywanowa lub podobny materiał, nie można układać w pomieszczeniach, w których przygotowuje się żywność, w chłodniach, zmywalniach, pomieszczeniach sanitarnych, w których znajdują się umywalki, toalety i pisuary, w pomieszczeniach przeznaczonych do składowania odpadów ani w innych pomieszczeniach, w których podłoga jest narażona na wilgoć, spłukiwanie lub mycie natryskowe.</w:t>
      </w:r>
      <w:r>
        <w:rPr>
          <w:rFonts w:ascii="Times New Roman" w:hAnsi="Times New Roman"/>
          <w:sz w:val="24"/>
        </w:rPr>
        <w:cr/>
      </w:r>
    </w:p>
    <w:p w14:paraId="76C1BEA7" w14:textId="0B707E51" w:rsidR="005F4FFD" w:rsidRPr="005F4FFD" w:rsidRDefault="005F4FFD" w:rsidP="003B25D7">
      <w:pPr>
        <w:numPr>
          <w:ilvl w:val="0"/>
          <w:numId w:val="9"/>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Jeśli wykładzina dywanowa jest ułożona jako pokrycie podłogowe w obszarach innych niż określone w § (A) niniejszej sekcji, powinna ona być:</w:t>
      </w:r>
    </w:p>
    <w:p w14:paraId="01BBF2CD" w14:textId="77777777" w:rsidR="005F4FFD" w:rsidRPr="005F4FFD" w:rsidRDefault="005F4FFD" w:rsidP="005F4FFD">
      <w:pPr>
        <w:numPr>
          <w:ilvl w:val="1"/>
          <w:numId w:val="9"/>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bezpiecznie przymocowana do podłogi za pomocą trwałej masy uszczelniającej, metodą rozciągania i przyklejania lub inną metodą; oraz</w:t>
      </w:r>
    </w:p>
    <w:p w14:paraId="225E45C4" w14:textId="77777777" w:rsidR="005F4FFD" w:rsidRPr="005F4FFD" w:rsidRDefault="005F4FFD" w:rsidP="005F4FFD">
      <w:pPr>
        <w:numPr>
          <w:ilvl w:val="1"/>
          <w:numId w:val="9"/>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zamontowana ściśle do ściany pod listwą przypodłogową lub zainstalowana z daleka od ściany z odstępem między wykładziną a ścianą oraz z krawędziami wykładziny zabezpieczonymi metalową listwą lub w inny sposób.</w:t>
      </w:r>
    </w:p>
    <w:p w14:paraId="15A738E4"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6-201.15 Wykładziny podłogowe, maty i podesty.</w:t>
      </w:r>
    </w:p>
    <w:p w14:paraId="4B3E2E49" w14:textId="77777777" w:rsidR="005F4FFD" w:rsidRPr="005F4FFD" w:rsidRDefault="005F4FFD" w:rsidP="000866A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Maty i podesty powinny być zaprojektowane w taki sposób, aby były zdejmowane i łatwe do czyszczenia.</w:t>
      </w:r>
    </w:p>
    <w:p w14:paraId="2B828DD9"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6-201.16 Pokrycia i powłoki ścienne i sufitowe.</w:t>
      </w:r>
    </w:p>
    <w:p w14:paraId="4A8883D1" w14:textId="77777777" w:rsidR="005F4FFD" w:rsidRPr="005F4FFD" w:rsidRDefault="005F4FFD" w:rsidP="003B25D7">
      <w:pPr>
        <w:numPr>
          <w:ilvl w:val="0"/>
          <w:numId w:val="1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Materiały pokrywające ściany i sufity należy mocować w sposób umożliwiający ich łatwe czyszczenie.</w:t>
      </w:r>
    </w:p>
    <w:p w14:paraId="7235B56D" w14:textId="692A435F" w:rsidR="005F4FFD" w:rsidRPr="005F4FFD" w:rsidRDefault="005F4FFD" w:rsidP="003B25D7">
      <w:pPr>
        <w:numPr>
          <w:ilvl w:val="0"/>
          <w:numId w:val="1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 wyjątkiem obszarów wykorzystywanych wyłącznie do przechowywania suchych produktów, beton, porowate bloki lub cegły używane do budowy ścian wewnętrznych powinny być wykończone i uszczelnione, aby zapewnić gładką, niechłonną i łatwą do czyszczenia powierzchnię.</w:t>
      </w:r>
    </w:p>
    <w:p w14:paraId="117E01E6"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6-201.17 Ściany i sufity, elementy mocujące.</w:t>
      </w:r>
    </w:p>
    <w:p w14:paraId="2A1B8C3A" w14:textId="77777777" w:rsidR="005F4FFD" w:rsidRPr="005F4FFD" w:rsidRDefault="005F4FFD" w:rsidP="003B25D7">
      <w:pPr>
        <w:numPr>
          <w:ilvl w:val="0"/>
          <w:numId w:val="1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ustępie (B) niniejszej sekcji, elementy mocujące do ścian i sufitów, takie jak oprawy oświetleniowe, elementy mechanicznej wentylacji pomieszczeń, osłony otworów wentylacyjnych, wentylatory ścienne, elementy dekoracyjne i inne elementy mocujące, muszą być łatwe do czyszczenia.</w:t>
      </w:r>
    </w:p>
    <w:p w14:paraId="7DDF6555" w14:textId="77777777" w:rsidR="005F4FFD" w:rsidRPr="005F4FFD" w:rsidRDefault="005F4FFD" w:rsidP="003B25D7">
      <w:pPr>
        <w:numPr>
          <w:ilvl w:val="0"/>
          <w:numId w:val="1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 pomieszczeniach przeznaczonych dla konsumentów powierzchnie ścian i sufitów oraz elementy dekoracyjne i elementy mocujące, które służą do utrzymania odpowiedniej atmosfery, nie muszą spełniać tego wymogu, jeśli są utrzymywane w czystości.</w:t>
      </w:r>
    </w:p>
    <w:p w14:paraId="7E3F6D07"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6-201.18 Ściany i sufity, słupki, belki stropowe i krokwie.</w:t>
      </w:r>
    </w:p>
    <w:p w14:paraId="58816BD2" w14:textId="33D6C055" w:rsidR="00971D20" w:rsidRDefault="005F4FFD" w:rsidP="003B25D7">
      <w:pPr>
        <w:spacing w:before="100" w:beforeAutospacing="1" w:after="100" w:afterAutospacing="1" w:line="240" w:lineRule="auto"/>
        <w:jc w:val="both"/>
        <w:rPr>
          <w:rFonts w:ascii="Times New Roman" w:hAnsi="Times New Roman"/>
          <w:sz w:val="24"/>
        </w:rPr>
      </w:pPr>
      <w:r>
        <w:rPr>
          <w:rFonts w:ascii="Times New Roman" w:hAnsi="Times New Roman"/>
          <w:sz w:val="24"/>
        </w:rPr>
        <w:t>W miejscach narażonych na wilgoć słupki, belki stropowe i krokwie nie mogą być odsłonięte. Wymóg ten nie dotyczy tymczasowych punktów gastronomicznych.</w:t>
      </w:r>
    </w:p>
    <w:p w14:paraId="30D8FA3D" w14:textId="77777777" w:rsidR="00B320BA" w:rsidRDefault="00B320BA" w:rsidP="003B25D7">
      <w:pPr>
        <w:spacing w:before="100" w:beforeAutospacing="1" w:after="100" w:afterAutospacing="1" w:line="240" w:lineRule="auto"/>
        <w:jc w:val="both"/>
        <w:rPr>
          <w:rFonts w:ascii="Times New Roman" w:hAnsi="Times New Roman"/>
          <w:sz w:val="24"/>
        </w:rPr>
      </w:pPr>
    </w:p>
    <w:p w14:paraId="434288FD" w14:textId="77777777" w:rsidR="00B320BA" w:rsidRPr="009423AC" w:rsidRDefault="00B320BA" w:rsidP="003B25D7">
      <w:pPr>
        <w:spacing w:before="100" w:beforeAutospacing="1" w:after="100" w:afterAutospacing="1" w:line="240" w:lineRule="auto"/>
        <w:jc w:val="both"/>
        <w:rPr>
          <w:rFonts w:ascii="Times New Roman" w:hAnsi="Times New Roman"/>
          <w:sz w:val="24"/>
        </w:rPr>
      </w:pPr>
    </w:p>
    <w:p w14:paraId="4CBB91D7"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lastRenderedPageBreak/>
        <w:t>6-202.15 Otwory zewnętrzne, zabezpieczone.</w:t>
      </w:r>
    </w:p>
    <w:p w14:paraId="52D6B0EF" w14:textId="77777777" w:rsidR="005F4FFD" w:rsidRPr="005F4FFD" w:rsidRDefault="005F4FFD" w:rsidP="003B25D7">
      <w:pPr>
        <w:numPr>
          <w:ilvl w:val="0"/>
          <w:numId w:val="1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ustępach (B) i (C) niniejszej sekcji, otwory zewnętrzne w punkcie gastronomicznym muszą być zabezpieczone przed przedostawaniem się owadów i gryzoni poprzez: </w:t>
      </w:r>
    </w:p>
    <w:p w14:paraId="114E93C6" w14:textId="77777777" w:rsidR="005F4FFD" w:rsidRPr="005F4FFD" w:rsidRDefault="005F4FFD" w:rsidP="003B25D7">
      <w:pPr>
        <w:numPr>
          <w:ilvl w:val="1"/>
          <w:numId w:val="1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wypełnienie lub zamknięcie otworów i innych szczelin wzdłuż podłóg, ścian i sufitów;</w:t>
      </w:r>
    </w:p>
    <w:p w14:paraId="0E87C955" w14:textId="77777777" w:rsidR="005F4FFD" w:rsidRPr="005F4FFD" w:rsidRDefault="005F4FFD" w:rsidP="003B25D7">
      <w:pPr>
        <w:numPr>
          <w:ilvl w:val="1"/>
          <w:numId w:val="1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zamknięte, szczelnie dopasowane okna; oraz</w:t>
      </w:r>
    </w:p>
    <w:p w14:paraId="0A43706A" w14:textId="77777777" w:rsidR="005F4FFD" w:rsidRPr="005F4FFD" w:rsidRDefault="005F4FFD" w:rsidP="003B25D7">
      <w:pPr>
        <w:numPr>
          <w:ilvl w:val="1"/>
          <w:numId w:val="1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solidne, samozamykające się, szczelnie dopasowane drzwi.</w:t>
      </w:r>
    </w:p>
    <w:p w14:paraId="583C3E44" w14:textId="77777777" w:rsidR="005F4FFD" w:rsidRPr="005F4FFD" w:rsidRDefault="005F4FFD" w:rsidP="003B25D7">
      <w:pPr>
        <w:numPr>
          <w:ilvl w:val="0"/>
          <w:numId w:val="1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Ustęp (A) niniejszej sekcji nie ma zastosowania, jeśli punkt gastronomiczny otwiera się na większą strukturę, taką jak centrum handlowe, lotnisko lub budynek biurowy, lub na przyległą strukturę, taką jak weranda, a zewnętrzne otwory z większej lub przyległej struktury są zabezpieczone przed wnikaniem owadów i gryzoni.</w:t>
      </w:r>
    </w:p>
    <w:p w14:paraId="1A2D938B" w14:textId="77777777" w:rsidR="005F4FFD" w:rsidRPr="005F4FFD" w:rsidRDefault="005F4FFD" w:rsidP="003B25D7">
      <w:pPr>
        <w:numPr>
          <w:ilvl w:val="0"/>
          <w:numId w:val="1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ustępach (B) i (D) niniejszej sekcji, jeśli okna lub drzwi punktu gastronomicznego lub większej struktury, w której znajduje się punkt gastronomiczny, są otwarte w celu wentylacji lub w innych celach lub tymczasowy punkt gastronomiczny nie jest wyposażony w okna i drzwi określone w ustępie (A) niniejszej sekcji, otwory muszą być zabezpieczone przed przedostawaniem się owadów i gryzoni za pomocą: </w:t>
      </w:r>
    </w:p>
    <w:p w14:paraId="6181F0FE" w14:textId="77777777" w:rsidR="005F4FFD" w:rsidRPr="005F4FFD" w:rsidRDefault="005F4FFD" w:rsidP="003B25D7">
      <w:pPr>
        <w:numPr>
          <w:ilvl w:val="1"/>
          <w:numId w:val="1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siatek o oczkach 16 na 25,4 mm (16 na 1 cala);</w:t>
      </w:r>
    </w:p>
    <w:p w14:paraId="510734A3" w14:textId="77777777" w:rsidR="005F4FFD" w:rsidRPr="005F4FFD" w:rsidRDefault="005F4FFD" w:rsidP="003B25D7">
      <w:pPr>
        <w:numPr>
          <w:ilvl w:val="1"/>
          <w:numId w:val="1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prawidłowo zaprojektowanych i zainstalowanych kurtyn powietrznych; lub</w:t>
      </w:r>
    </w:p>
    <w:p w14:paraId="1C7B2E6E" w14:textId="77777777" w:rsidR="005F4FFD" w:rsidRPr="005F4FFD" w:rsidRDefault="005F4FFD" w:rsidP="003B25D7">
      <w:pPr>
        <w:numPr>
          <w:ilvl w:val="1"/>
          <w:numId w:val="1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innych skutecznych środków.</w:t>
      </w:r>
    </w:p>
    <w:p w14:paraId="3CB0E3F0" w14:textId="77777777" w:rsidR="005F4FFD" w:rsidRPr="005F4FFD" w:rsidRDefault="005F4FFD" w:rsidP="003B25D7">
      <w:pPr>
        <w:numPr>
          <w:ilvl w:val="0"/>
          <w:numId w:val="1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Ustęp (C) niniejszej sekcji nie ma zastosowania, jeżeli owady latające i inne szkodniki nie występują ze względu na usytuowanie punktu gastronomicznego, pogodę lub inne czynniki ograniczające.</w:t>
      </w:r>
    </w:p>
    <w:p w14:paraId="69254DF2"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6-202.16 Ściany zewnętrzne i dachy, bariera ochronna.</w:t>
      </w:r>
    </w:p>
    <w:p w14:paraId="572C1BFF" w14:textId="77777777" w:rsidR="005F4FFD" w:rsidRPr="005F4FFD" w:rsidRDefault="005F4FFD" w:rsidP="003B25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Ściany obwodowe i dachy punktu gastronomicznego muszą skutecznie chronić punkt gastronomiczny przed warunkami atmosferycznymi oraz przedostawaniem się owadów, gryzoni i innych zwierząt.</w:t>
      </w:r>
    </w:p>
    <w:p w14:paraId="523AF2BB"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6-501.11 Naprawa.</w:t>
      </w:r>
    </w:p>
    <w:p w14:paraId="3A7EDBC2"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Obiekty fizyczne muszą być utrzymywane w dobrym stanie technicznym.</w:t>
      </w:r>
    </w:p>
    <w:p w14:paraId="2FC16391"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6-501.12 Sprzątanie, częstotliwość i ograniczenia.</w:t>
      </w:r>
    </w:p>
    <w:p w14:paraId="29156D18" w14:textId="77777777" w:rsidR="005F4FFD" w:rsidRPr="005F4FFD" w:rsidRDefault="005F4FFD" w:rsidP="003B25D7">
      <w:pPr>
        <w:numPr>
          <w:ilvl w:val="0"/>
          <w:numId w:val="13"/>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Obiekty fizyczne są sprzątane tak często, jak jest to konieczne do utrzymania ich w czystości.</w:t>
      </w:r>
    </w:p>
    <w:p w14:paraId="597D3E86" w14:textId="09B358A3" w:rsidR="00971D20" w:rsidRPr="009C5AF7" w:rsidRDefault="005F4FFD" w:rsidP="00971D20">
      <w:pPr>
        <w:numPr>
          <w:ilvl w:val="0"/>
          <w:numId w:val="13"/>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Sprzątanie powinno odbywać się o takiej porze, kiedy narażona jest najmniejsza ilość produktów spożywczych, np. po zamknięciu. Wymóg ten nie ma zastosowania do sprzątania, które jest konieczne z powodu rozlania płynu lub innego wypadku.</w:t>
      </w:r>
    </w:p>
    <w:p w14:paraId="478F9BE8" w14:textId="77777777"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6-501.13 Sprzątanie podłóg, metody bezpyłowe.</w:t>
      </w:r>
    </w:p>
    <w:p w14:paraId="6B5CE2DA" w14:textId="77777777" w:rsidR="005F4FFD" w:rsidRPr="005F4FFD" w:rsidRDefault="005F4FFD" w:rsidP="003B25D7">
      <w:pPr>
        <w:numPr>
          <w:ilvl w:val="0"/>
          <w:numId w:val="1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ustępie (B) niniejszej sekcji, należy stosować wyłącznie bezpyłowe metody sprzątania, takie jak czyszczenie na mokro, odkurzanie, mycie </w:t>
      </w:r>
      <w:proofErr w:type="spellStart"/>
      <w:r>
        <w:rPr>
          <w:rFonts w:ascii="Times New Roman" w:hAnsi="Times New Roman"/>
          <w:sz w:val="24"/>
        </w:rPr>
        <w:t>mopem</w:t>
      </w:r>
      <w:proofErr w:type="spellEnd"/>
      <w:r>
        <w:rPr>
          <w:rFonts w:ascii="Times New Roman" w:hAnsi="Times New Roman"/>
          <w:sz w:val="24"/>
        </w:rPr>
        <w:t xml:space="preserve"> impregnowanym lub zamiatanie przy użyciu miotły i środków zatrzymujących pył.</w:t>
      </w:r>
    </w:p>
    <w:p w14:paraId="6577C1A6" w14:textId="77777777" w:rsidR="005F4FFD" w:rsidRPr="005F4FFD" w:rsidRDefault="005F4FFD" w:rsidP="003B25D7">
      <w:pPr>
        <w:numPr>
          <w:ilvl w:val="0"/>
          <w:numId w:val="1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Rozlane lub kapiące płyny na podłogach, które wystąpią pomiędzy normalnymi godzinami sprzątania podłóg, mogą zostać wyczyszczone: </w:t>
      </w:r>
    </w:p>
    <w:p w14:paraId="3E4CF245" w14:textId="77777777" w:rsidR="005F4FFD" w:rsidRPr="005F4FFD" w:rsidRDefault="005F4FFD" w:rsidP="003B25D7">
      <w:pPr>
        <w:numPr>
          <w:ilvl w:val="1"/>
          <w:numId w:val="14"/>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bez użycia związków zatrzymujących pył; oraz</w:t>
      </w:r>
    </w:p>
    <w:p w14:paraId="28F7094D" w14:textId="77777777" w:rsidR="005F4FFD" w:rsidRPr="005F4FFD" w:rsidRDefault="005F4FFD" w:rsidP="003B25D7">
      <w:pPr>
        <w:numPr>
          <w:ilvl w:val="1"/>
          <w:numId w:val="14"/>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 przypadku rozlania cieczy lub kapania, przy użyciu niewielkiej ilości środka absorbującego, takiego jak trociny lub ziemia okrzemkowa, zastosowanego bezpośrednio przed czyszczeniem punktowym.</w:t>
      </w:r>
    </w:p>
    <w:p w14:paraId="282C8659" w14:textId="77777777" w:rsidR="005F4FFD" w:rsidRPr="005F4FFD" w:rsidRDefault="005F4FFD" w:rsidP="005F4FF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u w:val="single"/>
        </w:rPr>
        <w:t>Inne źródła wytycznych</w:t>
      </w:r>
    </w:p>
    <w:p w14:paraId="4F2AC0B9" w14:textId="77777777" w:rsidR="005F4FFD" w:rsidRPr="005F4FFD" w:rsidRDefault="005F4FFD" w:rsidP="003B25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Krajowy Kodeks Budowlany z 1999 r. wydany przez </w:t>
      </w:r>
      <w:proofErr w:type="spellStart"/>
      <w:r>
        <w:rPr>
          <w:rFonts w:ascii="Times New Roman" w:hAnsi="Times New Roman"/>
          <w:sz w:val="24"/>
        </w:rPr>
        <w:t>Building</w:t>
      </w:r>
      <w:proofErr w:type="spellEnd"/>
      <w:r>
        <w:rPr>
          <w:rFonts w:ascii="Times New Roman" w:hAnsi="Times New Roman"/>
          <w:sz w:val="24"/>
        </w:rPr>
        <w:t xml:space="preserve"> </w:t>
      </w:r>
      <w:proofErr w:type="spellStart"/>
      <w:r>
        <w:rPr>
          <w:rFonts w:ascii="Times New Roman" w:hAnsi="Times New Roman"/>
          <w:sz w:val="24"/>
        </w:rPr>
        <w:t>Officials</w:t>
      </w:r>
      <w:proofErr w:type="spellEnd"/>
      <w:r>
        <w:rPr>
          <w:rFonts w:ascii="Times New Roman" w:hAnsi="Times New Roman"/>
          <w:sz w:val="24"/>
        </w:rPr>
        <w:t xml:space="preserve"> and </w:t>
      </w:r>
      <w:proofErr w:type="spellStart"/>
      <w:r>
        <w:rPr>
          <w:rFonts w:ascii="Times New Roman" w:hAnsi="Times New Roman"/>
          <w:sz w:val="24"/>
        </w:rPr>
        <w:t>Code</w:t>
      </w:r>
      <w:proofErr w:type="spellEnd"/>
      <w:r>
        <w:rPr>
          <w:rFonts w:ascii="Times New Roman" w:hAnsi="Times New Roman"/>
          <w:sz w:val="24"/>
        </w:rPr>
        <w:t xml:space="preserve"> </w:t>
      </w:r>
      <w:proofErr w:type="spellStart"/>
      <w:r>
        <w:rPr>
          <w:rFonts w:ascii="Times New Roman" w:hAnsi="Times New Roman"/>
          <w:sz w:val="24"/>
        </w:rPr>
        <w:t>Administrators</w:t>
      </w:r>
      <w:proofErr w:type="spellEnd"/>
      <w:r>
        <w:rPr>
          <w:rFonts w:ascii="Times New Roman" w:hAnsi="Times New Roman"/>
          <w:sz w:val="24"/>
        </w:rPr>
        <w:t xml:space="preserve"> (BOCA) International, Inc. oraz Standardowy Kodeks Budowlany z 1999 r. wydany przez Southern </w:t>
      </w:r>
      <w:proofErr w:type="spellStart"/>
      <w:r>
        <w:rPr>
          <w:rFonts w:ascii="Times New Roman" w:hAnsi="Times New Roman"/>
          <w:sz w:val="24"/>
        </w:rPr>
        <w:t>Building</w:t>
      </w:r>
      <w:proofErr w:type="spellEnd"/>
      <w:r>
        <w:rPr>
          <w:rFonts w:ascii="Times New Roman" w:hAnsi="Times New Roman"/>
          <w:sz w:val="24"/>
        </w:rPr>
        <w:t xml:space="preserve"> </w:t>
      </w:r>
      <w:proofErr w:type="spellStart"/>
      <w:r>
        <w:rPr>
          <w:rFonts w:ascii="Times New Roman" w:hAnsi="Times New Roman"/>
          <w:sz w:val="24"/>
        </w:rPr>
        <w:t>Code</w:t>
      </w:r>
      <w:proofErr w:type="spellEnd"/>
      <w:r>
        <w:rPr>
          <w:rFonts w:ascii="Times New Roman" w:hAnsi="Times New Roman"/>
          <w:sz w:val="24"/>
        </w:rPr>
        <w:t xml:space="preserve"> </w:t>
      </w:r>
      <w:proofErr w:type="spellStart"/>
      <w:r>
        <w:rPr>
          <w:rFonts w:ascii="Times New Roman" w:hAnsi="Times New Roman"/>
          <w:sz w:val="24"/>
        </w:rPr>
        <w:t>Congress</w:t>
      </w:r>
      <w:proofErr w:type="spellEnd"/>
      <w:r>
        <w:rPr>
          <w:rFonts w:ascii="Times New Roman" w:hAnsi="Times New Roman"/>
          <w:sz w:val="24"/>
        </w:rPr>
        <w:t xml:space="preserve"> International (SBCCI) określają minimalne normy dla budowy wielu rodzajów budynków.</w:t>
      </w:r>
    </w:p>
    <w:p w14:paraId="3630627B" w14:textId="77777777" w:rsidR="005F4FFD" w:rsidRPr="005F4FFD" w:rsidRDefault="005F4FFD" w:rsidP="003B25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Kodeksy te można otrzymać od:</w:t>
      </w:r>
    </w:p>
    <w:p w14:paraId="793EEA63" w14:textId="01E466C6" w:rsidR="005F4FFD" w:rsidRPr="005F4FFD" w:rsidRDefault="005F4FFD" w:rsidP="005F4F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D1C0E">
        <w:rPr>
          <w:rFonts w:ascii="Times New Roman" w:hAnsi="Times New Roman"/>
          <w:sz w:val="24"/>
          <w:lang w:val="en-US"/>
        </w:rPr>
        <w:t>Building Officials and Code Administrators International, Inc.</w:t>
      </w:r>
      <w:r w:rsidRPr="00AD1C0E">
        <w:rPr>
          <w:rFonts w:ascii="Times New Roman" w:hAnsi="Times New Roman"/>
          <w:sz w:val="24"/>
          <w:lang w:val="en-US"/>
        </w:rPr>
        <w:cr/>
        <w:t>4051 W. Flossmoor Road, Country Club Hills, Illinois 60478-5795 USA.</w:t>
      </w:r>
      <w:r w:rsidRPr="00AD1C0E">
        <w:rPr>
          <w:rFonts w:ascii="Times New Roman" w:hAnsi="Times New Roman"/>
          <w:sz w:val="24"/>
          <w:lang w:val="en-US"/>
        </w:rPr>
        <w:cr/>
      </w:r>
      <w:r>
        <w:rPr>
          <w:rFonts w:ascii="Times New Roman" w:hAnsi="Times New Roman"/>
          <w:sz w:val="24"/>
        </w:rPr>
        <w:t>Telefon (główny): (708) 799-2300</w:t>
      </w:r>
      <w:r>
        <w:rPr>
          <w:rFonts w:ascii="Times New Roman" w:hAnsi="Times New Roman"/>
          <w:sz w:val="24"/>
        </w:rPr>
        <w:cr/>
        <w:t>Telefon (zamówienia publikacji): 1-800-214-4321 wewn.777</w:t>
      </w:r>
      <w:r>
        <w:rPr>
          <w:rFonts w:ascii="Times New Roman" w:hAnsi="Times New Roman"/>
          <w:sz w:val="24"/>
        </w:rPr>
        <w:cr/>
        <w:t>FAKS (zamówienia publikacji): 1-800-214-7167</w:t>
      </w:r>
      <w:r>
        <w:rPr>
          <w:rFonts w:ascii="Times New Roman" w:hAnsi="Times New Roman"/>
          <w:sz w:val="24"/>
        </w:rPr>
        <w:cr/>
        <w:t>E-mail: </w:t>
      </w:r>
      <w:hyperlink r:id="rId10" w:history="1">
        <w:r>
          <w:rPr>
            <w:rFonts w:ascii="Times New Roman" w:hAnsi="Times New Roman"/>
            <w:color w:val="0000FF"/>
            <w:sz w:val="24"/>
            <w:u w:val="single"/>
          </w:rPr>
          <w:t>codes@bocai.org</w:t>
        </w:r>
      </w:hyperlink>
      <w:r>
        <w:rPr>
          <w:rFonts w:ascii="Times New Roman" w:hAnsi="Times New Roman"/>
          <w:sz w:val="24"/>
        </w:rPr>
        <w:cr/>
        <w:t>Internetowa strona główna: </w:t>
      </w:r>
      <w:hyperlink r:id="rId11" w:tgtFrame="_blank" w:tooltip="title" w:history="1">
        <w:r>
          <w:rPr>
            <w:rFonts w:ascii="Times New Roman" w:hAnsi="Times New Roman"/>
            <w:color w:val="0000FF"/>
            <w:sz w:val="24"/>
            <w:u w:val="single"/>
          </w:rPr>
          <w:t>http://www.bocai.org</w:t>
        </w:r>
      </w:hyperlink>
    </w:p>
    <w:p w14:paraId="7DB2D2C5" w14:textId="77777777" w:rsidR="005F4FFD" w:rsidRPr="00AD1C0E" w:rsidRDefault="005F4FFD" w:rsidP="005F4FFD">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D1C0E">
        <w:rPr>
          <w:rFonts w:ascii="Times New Roman" w:hAnsi="Times New Roman"/>
          <w:sz w:val="24"/>
          <w:lang w:val="en-US"/>
        </w:rPr>
        <w:t>oraz</w:t>
      </w:r>
      <w:proofErr w:type="spellEnd"/>
      <w:r w:rsidRPr="00AD1C0E">
        <w:rPr>
          <w:rFonts w:ascii="Times New Roman" w:hAnsi="Times New Roman"/>
          <w:sz w:val="24"/>
          <w:lang w:val="en-US"/>
        </w:rPr>
        <w:t xml:space="preserve"> od:</w:t>
      </w:r>
    </w:p>
    <w:p w14:paraId="504CC4AE" w14:textId="50EF7968" w:rsidR="005F4FFD" w:rsidRPr="00AD1C0E" w:rsidRDefault="005F4FFD" w:rsidP="005F4FFD">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D1C0E">
        <w:rPr>
          <w:rFonts w:ascii="Times New Roman" w:hAnsi="Times New Roman"/>
          <w:sz w:val="24"/>
          <w:lang w:val="en-US"/>
        </w:rPr>
        <w:t>Southern Building Code Congress International</w:t>
      </w:r>
      <w:r w:rsidRPr="00AD1C0E">
        <w:rPr>
          <w:rFonts w:ascii="Times New Roman" w:hAnsi="Times New Roman"/>
          <w:sz w:val="24"/>
          <w:lang w:val="en-US"/>
        </w:rPr>
        <w:cr/>
        <w:t>900 Montclair Road, Birmingham, AL 35213-1206</w:t>
      </w:r>
      <w:r w:rsidRPr="00AD1C0E">
        <w:rPr>
          <w:rFonts w:ascii="Times New Roman" w:hAnsi="Times New Roman"/>
          <w:sz w:val="24"/>
          <w:lang w:val="en-US"/>
        </w:rPr>
        <w:cr/>
      </w:r>
      <w:proofErr w:type="spellStart"/>
      <w:r w:rsidRPr="00AD1C0E">
        <w:rPr>
          <w:rFonts w:ascii="Times New Roman" w:hAnsi="Times New Roman"/>
          <w:sz w:val="24"/>
          <w:lang w:val="en-US"/>
        </w:rPr>
        <w:t>Telefon</w:t>
      </w:r>
      <w:proofErr w:type="spellEnd"/>
      <w:r w:rsidRPr="00AD1C0E">
        <w:rPr>
          <w:rFonts w:ascii="Times New Roman" w:hAnsi="Times New Roman"/>
          <w:sz w:val="24"/>
          <w:lang w:val="en-US"/>
        </w:rPr>
        <w:t>: (205) 591-1853</w:t>
      </w:r>
      <w:r w:rsidRPr="00AD1C0E">
        <w:rPr>
          <w:rFonts w:ascii="Times New Roman" w:hAnsi="Times New Roman"/>
          <w:sz w:val="24"/>
          <w:lang w:val="en-US"/>
        </w:rPr>
        <w:cr/>
        <w:t>FAKS: (205) 591-0775</w:t>
      </w:r>
      <w:r w:rsidRPr="00AD1C0E">
        <w:rPr>
          <w:rFonts w:ascii="Times New Roman" w:hAnsi="Times New Roman"/>
          <w:sz w:val="24"/>
          <w:lang w:val="en-US"/>
        </w:rPr>
        <w:cr/>
        <w:t>E-mail: </w:t>
      </w:r>
      <w:hyperlink r:id="rId12" w:history="1">
        <w:r w:rsidRPr="00AD1C0E">
          <w:rPr>
            <w:rFonts w:ascii="Times New Roman" w:hAnsi="Times New Roman"/>
            <w:color w:val="0000FF"/>
            <w:sz w:val="24"/>
            <w:u w:val="single"/>
            <w:lang w:val="en-US"/>
          </w:rPr>
          <w:t>info@sbcci.org</w:t>
        </w:r>
      </w:hyperlink>
      <w:r w:rsidRPr="00AD1C0E">
        <w:rPr>
          <w:rFonts w:ascii="Times New Roman" w:hAnsi="Times New Roman"/>
          <w:sz w:val="24"/>
          <w:lang w:val="en-US"/>
        </w:rPr>
        <w:cr/>
      </w:r>
      <w:proofErr w:type="spellStart"/>
      <w:r w:rsidRPr="00AD1C0E">
        <w:rPr>
          <w:rFonts w:ascii="Times New Roman" w:hAnsi="Times New Roman"/>
          <w:sz w:val="24"/>
          <w:lang w:val="en-US"/>
        </w:rPr>
        <w:t>Internetowa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strona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główna</w:t>
      </w:r>
      <w:proofErr w:type="spellEnd"/>
      <w:r w:rsidRPr="00AD1C0E">
        <w:rPr>
          <w:rFonts w:ascii="Times New Roman" w:hAnsi="Times New Roman"/>
          <w:sz w:val="24"/>
          <w:lang w:val="en-US"/>
        </w:rPr>
        <w:t>: </w:t>
      </w:r>
      <w:hyperlink r:id="rId13" w:tgtFrame="_blank" w:tooltip="title" w:history="1">
        <w:r w:rsidRPr="00AD1C0E">
          <w:rPr>
            <w:rFonts w:ascii="Times New Roman" w:hAnsi="Times New Roman"/>
            <w:color w:val="0000FF"/>
            <w:sz w:val="24"/>
            <w:u w:val="single"/>
            <w:lang w:val="en-US"/>
          </w:rPr>
          <w:t>http://www.sbcci.org</w:t>
        </w:r>
      </w:hyperlink>
    </w:p>
    <w:p w14:paraId="7138C61E" w14:textId="54913991" w:rsidR="006764A6" w:rsidRDefault="006764A6" w:rsidP="006764A6">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416.2 (c) Oświetlenie</w:t>
      </w:r>
    </w:p>
    <w:p w14:paraId="37BA3FA1" w14:textId="75D612C9" w:rsidR="00971D20" w:rsidRPr="009C5AF7" w:rsidRDefault="006764A6" w:rsidP="006764A6">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W miejscach, w których żywność jest przetwarzana, poddawana obróbce, przechowywana lub badana; w miejscach, w których sprzęt i </w:t>
      </w:r>
      <w:r w:rsidR="009C5AF7">
        <w:rPr>
          <w:rFonts w:ascii="Times New Roman" w:hAnsi="Times New Roman"/>
          <w:sz w:val="24"/>
        </w:rPr>
        <w:t xml:space="preserve">urządzenia </w:t>
      </w:r>
      <w:r>
        <w:rPr>
          <w:rFonts w:ascii="Times New Roman" w:hAnsi="Times New Roman"/>
          <w:sz w:val="24"/>
        </w:rPr>
        <w:t>są czyszczone; oraz w miejscach mycia rąk, szatniach i toaletach musi być zapewnione oświetlenie dobrej jakości i o wystarczającym natężeniu, aby zapewnić utrzymanie warunków sanitarnych i zapobiec zafałszowaniu produktów.</w:t>
      </w:r>
    </w:p>
    <w:p w14:paraId="2578EE40" w14:textId="77777777" w:rsidR="006764A6" w:rsidRDefault="006764A6" w:rsidP="00B320BA">
      <w:pPr>
        <w:spacing w:after="0" w:line="240" w:lineRule="auto"/>
        <w:outlineLvl w:val="3"/>
        <w:rPr>
          <w:rFonts w:ascii="Times New Roman" w:hAnsi="Times New Roman"/>
          <w:b/>
          <w:sz w:val="24"/>
        </w:rPr>
      </w:pPr>
      <w:r>
        <w:rPr>
          <w:rFonts w:ascii="Times New Roman" w:hAnsi="Times New Roman"/>
          <w:b/>
          <w:sz w:val="24"/>
        </w:rPr>
        <w:t>Uwagi</w:t>
      </w:r>
    </w:p>
    <w:p w14:paraId="517DBF66" w14:textId="77777777" w:rsidR="00C23214" w:rsidRPr="00C23214" w:rsidRDefault="00C23214" w:rsidP="00B320BA">
      <w:pPr>
        <w:spacing w:after="0" w:line="240" w:lineRule="auto"/>
        <w:outlineLvl w:val="3"/>
        <w:rPr>
          <w:rFonts w:ascii="Times New Roman" w:eastAsia="Times New Roman" w:hAnsi="Times New Roman" w:cs="Times New Roman"/>
          <w:b/>
          <w:bCs/>
          <w:kern w:val="0"/>
          <w:sz w:val="10"/>
          <w:szCs w:val="10"/>
          <w14:ligatures w14:val="none"/>
        </w:rPr>
      </w:pPr>
    </w:p>
    <w:p w14:paraId="2B58DA34" w14:textId="77777777" w:rsidR="006764A6" w:rsidRPr="006764A6" w:rsidRDefault="006764A6" w:rsidP="00B320BA">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Punkty gastronomiczne powinny pamiętać, że ich oświetlenie powinno być wystarczające nie tylko do umożliwienia ich własnym pracownikom utrzymania warunków sanitarnych i zapobiegania zafałszowaniu produktu, ale także do umożliwienia personelowi inspekcyjnemu FSIS sprawdzenia, czy warunki są higieniczne, a produkt nie jest zafałszowany. Nie oznacza to jednak, że wystarczające natężenie oświetlenia ma być określane subiektywnie, przez inspektora. Punkty gastronomiczne muszą określić, jakie natężenie i jakość światła są odpowiednie w różnych środowiskach przetwarzania. FSIS będzie instruować swój personel inspekcyjny, aby dokonywał odpowiednich ocen.</w:t>
      </w:r>
    </w:p>
    <w:p w14:paraId="0AB7C546" w14:textId="77777777" w:rsidR="006764A6" w:rsidRPr="006764A6" w:rsidRDefault="006764A6" w:rsidP="00375746">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Punkty gastronomiczne powinny również pamiętać, że szczegółowe wymagania dotyczące natężenia oświetlenia dla stacji kontroli i przetwarzania, określone w § 307.2 i 381.36 przepisów, nadal obowiązują.</w:t>
      </w:r>
    </w:p>
    <w:p w14:paraId="4717D3BD" w14:textId="77777777" w:rsidR="006764A6" w:rsidRPr="006764A6" w:rsidRDefault="006764A6" w:rsidP="006764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Kodeks Żywnościowy</w:t>
      </w:r>
    </w:p>
    <w:p w14:paraId="7822D42C"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6-303.11 Natężenie.</w:t>
      </w:r>
    </w:p>
    <w:p w14:paraId="6B328601" w14:textId="77777777" w:rsidR="006764A6" w:rsidRPr="006764A6" w:rsidRDefault="006764A6" w:rsidP="00375746">
      <w:pPr>
        <w:tabs>
          <w:tab w:val="left" w:pos="284"/>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Natężenie światła powinno wynosić:</w:t>
      </w:r>
    </w:p>
    <w:p w14:paraId="0C4BD578" w14:textId="77777777" w:rsidR="006764A6" w:rsidRPr="006764A6" w:rsidRDefault="006764A6" w:rsidP="00375746">
      <w:pPr>
        <w:numPr>
          <w:ilvl w:val="0"/>
          <w:numId w:val="15"/>
        </w:numPr>
        <w:tabs>
          <w:tab w:val="left" w:pos="284"/>
        </w:tabs>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Co najmniej 110 luksów (</w:t>
      </w:r>
      <w:r>
        <w:rPr>
          <w:rFonts w:ascii="Times New Roman" w:hAnsi="Times New Roman"/>
          <w:i/>
          <w:iCs/>
          <w:sz w:val="24"/>
        </w:rPr>
        <w:t xml:space="preserve">10 </w:t>
      </w:r>
      <w:proofErr w:type="spellStart"/>
      <w:r>
        <w:rPr>
          <w:rFonts w:ascii="Times New Roman" w:hAnsi="Times New Roman"/>
          <w:i/>
          <w:iCs/>
          <w:sz w:val="24"/>
        </w:rPr>
        <w:t>foot-candles</w:t>
      </w:r>
      <w:proofErr w:type="spellEnd"/>
      <w:r>
        <w:rPr>
          <w:rFonts w:ascii="Times New Roman" w:hAnsi="Times New Roman"/>
          <w:sz w:val="24"/>
        </w:rPr>
        <w:t>) w odległości 75 cm (30 cali) nad podłogą, w chłodniach i pomieszczeniach do przechowywania suchej żywności oraz w innych obszarach i pomieszczeniach w porach sprzątania;</w:t>
      </w:r>
    </w:p>
    <w:p w14:paraId="54490EDF" w14:textId="77777777" w:rsidR="006764A6" w:rsidRPr="006764A6" w:rsidRDefault="006764A6" w:rsidP="006764A6">
      <w:pPr>
        <w:numPr>
          <w:ilvl w:val="0"/>
          <w:numId w:val="15"/>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Co najmniej 220 luksów (</w:t>
      </w:r>
      <w:r>
        <w:rPr>
          <w:rFonts w:ascii="Times New Roman" w:hAnsi="Times New Roman"/>
          <w:i/>
          <w:iCs/>
          <w:sz w:val="24"/>
        </w:rPr>
        <w:t xml:space="preserve">20 </w:t>
      </w:r>
      <w:proofErr w:type="spellStart"/>
      <w:r>
        <w:rPr>
          <w:rFonts w:ascii="Times New Roman" w:hAnsi="Times New Roman"/>
          <w:i/>
          <w:iCs/>
          <w:sz w:val="24"/>
        </w:rPr>
        <w:t>foot-candles</w:t>
      </w:r>
      <w:proofErr w:type="spellEnd"/>
      <w:r>
        <w:rPr>
          <w:rFonts w:ascii="Times New Roman" w:hAnsi="Times New Roman"/>
          <w:sz w:val="24"/>
        </w:rPr>
        <w:t xml:space="preserve">): </w:t>
      </w:r>
    </w:p>
    <w:p w14:paraId="11CC5649" w14:textId="77777777" w:rsidR="006764A6" w:rsidRPr="006764A6" w:rsidRDefault="006764A6" w:rsidP="006764A6">
      <w:pPr>
        <w:numPr>
          <w:ilvl w:val="1"/>
          <w:numId w:val="15"/>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na powierzchni, na której serwowana jest żywność do samoobsługi, np. w bufetach i barach sałatkowych, lub na której sprzedawane są lub oferowane do spożycia świeże produkty lub żywność pakowana;</w:t>
      </w:r>
    </w:p>
    <w:p w14:paraId="6716D6C1" w14:textId="77777777" w:rsidR="006764A6" w:rsidRPr="006764A6" w:rsidRDefault="006764A6" w:rsidP="006764A6">
      <w:pPr>
        <w:numPr>
          <w:ilvl w:val="1"/>
          <w:numId w:val="15"/>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wewnątrz urządzeń, takich jak chłodziarki typu „</w:t>
      </w:r>
      <w:proofErr w:type="spellStart"/>
      <w:r>
        <w:rPr>
          <w:rFonts w:ascii="Times New Roman" w:hAnsi="Times New Roman"/>
          <w:sz w:val="24"/>
        </w:rPr>
        <w:t>reach</w:t>
      </w:r>
      <w:proofErr w:type="spellEnd"/>
      <w:r>
        <w:rPr>
          <w:rFonts w:ascii="Times New Roman" w:hAnsi="Times New Roman"/>
          <w:sz w:val="24"/>
        </w:rPr>
        <w:t xml:space="preserve">-in” i </w:t>
      </w:r>
      <w:proofErr w:type="spellStart"/>
      <w:r>
        <w:rPr>
          <w:rFonts w:ascii="Times New Roman" w:hAnsi="Times New Roman"/>
          <w:sz w:val="24"/>
        </w:rPr>
        <w:t>podblatowe</w:t>
      </w:r>
      <w:proofErr w:type="spellEnd"/>
      <w:r>
        <w:rPr>
          <w:rFonts w:ascii="Times New Roman" w:hAnsi="Times New Roman"/>
          <w:sz w:val="24"/>
        </w:rPr>
        <w:t>;</w:t>
      </w:r>
    </w:p>
    <w:p w14:paraId="723998B4" w14:textId="0CF3201B" w:rsidR="006764A6" w:rsidRPr="006764A6" w:rsidRDefault="006764A6" w:rsidP="006764A6">
      <w:pPr>
        <w:numPr>
          <w:ilvl w:val="1"/>
          <w:numId w:val="15"/>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 odległości 75 cm (30 cali) od podłogi w miejscach przeznaczonych do mycia rąk, zmywania </w:t>
      </w:r>
      <w:r w:rsidR="00375746">
        <w:rPr>
          <w:rFonts w:ascii="Times New Roman" w:hAnsi="Times New Roman"/>
          <w:sz w:val="24"/>
        </w:rPr>
        <w:t xml:space="preserve">urządzeń </w:t>
      </w:r>
      <w:r>
        <w:rPr>
          <w:rFonts w:ascii="Times New Roman" w:hAnsi="Times New Roman"/>
          <w:sz w:val="24"/>
        </w:rPr>
        <w:t>oraz przechowywania sprzętu i przyborów, a także w toaletach; oraz</w:t>
      </w:r>
    </w:p>
    <w:p w14:paraId="26A4357E" w14:textId="1A665A09" w:rsidR="006764A6" w:rsidRPr="006764A6" w:rsidRDefault="006764A6" w:rsidP="006764A6">
      <w:pPr>
        <w:numPr>
          <w:ilvl w:val="0"/>
          <w:numId w:val="15"/>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Co najmniej 540 luksów (</w:t>
      </w:r>
      <w:r>
        <w:rPr>
          <w:rFonts w:ascii="Times New Roman" w:hAnsi="Times New Roman"/>
          <w:i/>
          <w:iCs/>
          <w:sz w:val="24"/>
        </w:rPr>
        <w:t xml:space="preserve">50 </w:t>
      </w:r>
      <w:proofErr w:type="spellStart"/>
      <w:r>
        <w:rPr>
          <w:rFonts w:ascii="Times New Roman" w:hAnsi="Times New Roman"/>
          <w:i/>
          <w:iCs/>
          <w:sz w:val="24"/>
        </w:rPr>
        <w:t>foot-candles</w:t>
      </w:r>
      <w:proofErr w:type="spellEnd"/>
      <w:r>
        <w:rPr>
          <w:rFonts w:ascii="Times New Roman" w:hAnsi="Times New Roman"/>
          <w:sz w:val="24"/>
        </w:rPr>
        <w:t xml:space="preserve">) na powierzchni, na której pracownik zatrudniony w gastronomii pracuje z żywnością lub używa </w:t>
      </w:r>
      <w:r w:rsidR="00375746">
        <w:rPr>
          <w:rFonts w:ascii="Times New Roman" w:hAnsi="Times New Roman"/>
          <w:sz w:val="24"/>
        </w:rPr>
        <w:t xml:space="preserve">urządzeń </w:t>
      </w:r>
      <w:r>
        <w:rPr>
          <w:rFonts w:ascii="Times New Roman" w:hAnsi="Times New Roman"/>
          <w:sz w:val="24"/>
        </w:rPr>
        <w:t>i sprzętu, takiego jak noże, krajalnice, rozdrabniacze lub piły, w przypadku których bezpieczeństwo pracowników ma znaczenie.</w:t>
      </w:r>
    </w:p>
    <w:p w14:paraId="04A4DF3F" w14:textId="77777777" w:rsidR="006764A6" w:rsidRPr="006764A6" w:rsidRDefault="006764A6" w:rsidP="006764A6">
      <w:pPr>
        <w:tabs>
          <w:tab w:val="left" w:pos="284"/>
        </w:tabs>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źródła wytycznych</w:t>
      </w:r>
    </w:p>
    <w:p w14:paraId="345242BC" w14:textId="5B60EE10" w:rsid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 416.2 (d) Wentylacja</w:t>
      </w:r>
    </w:p>
    <w:p w14:paraId="4910987D"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Należy zapewnić wentylację umożliwiającą kontrolowanie zapachów, oparów i kondensacji w stopniu niezbędnym do zapobiegania zafałszowaniu produktu i powstawaniu niehigienicznych warunków.</w:t>
      </w:r>
    </w:p>
    <w:p w14:paraId="1CB6DE69" w14:textId="77777777" w:rsidR="006764A6" w:rsidRDefault="006764A6" w:rsidP="00375746">
      <w:pPr>
        <w:tabs>
          <w:tab w:val="left" w:pos="284"/>
        </w:tabs>
        <w:spacing w:after="0" w:line="240" w:lineRule="auto"/>
        <w:jc w:val="both"/>
        <w:outlineLvl w:val="3"/>
        <w:rPr>
          <w:rFonts w:ascii="Times New Roman" w:hAnsi="Times New Roman"/>
          <w:b/>
          <w:sz w:val="24"/>
        </w:rPr>
      </w:pPr>
      <w:r>
        <w:rPr>
          <w:rFonts w:ascii="Times New Roman" w:hAnsi="Times New Roman"/>
          <w:b/>
          <w:sz w:val="24"/>
        </w:rPr>
        <w:t>Uwagi</w:t>
      </w:r>
    </w:p>
    <w:p w14:paraId="76453BEF" w14:textId="77777777" w:rsidR="00C23214" w:rsidRPr="00C23214" w:rsidRDefault="00C23214" w:rsidP="00375746">
      <w:pPr>
        <w:tabs>
          <w:tab w:val="left" w:pos="284"/>
        </w:tabs>
        <w:spacing w:after="0" w:line="240" w:lineRule="auto"/>
        <w:jc w:val="both"/>
        <w:outlineLvl w:val="3"/>
        <w:rPr>
          <w:rFonts w:ascii="Times New Roman" w:eastAsia="Times New Roman" w:hAnsi="Times New Roman" w:cs="Times New Roman"/>
          <w:b/>
          <w:bCs/>
          <w:kern w:val="0"/>
          <w:sz w:val="10"/>
          <w:szCs w:val="10"/>
          <w14:ligatures w14:val="none"/>
        </w:rPr>
      </w:pPr>
    </w:p>
    <w:p w14:paraId="2E7F244F" w14:textId="77777777" w:rsidR="006764A6" w:rsidRPr="006764A6" w:rsidRDefault="006764A6" w:rsidP="00375746">
      <w:pPr>
        <w:tabs>
          <w:tab w:val="left" w:pos="284"/>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 odniesieniu do kondensacji należy pamiętać, że niektóre jej formy są nieuniknione i dopuszczalne w środowisku przetwarzania żywności, ponieważ nie powodują one zafałszowania produktu ani nie stwarzają niehigienicznych warunków. Można się spodziewać innych form kondensacji, ale muszą być one kontrolowane przez placówkę, a inne są w każdym momencie niedopuszczalne. Poniżej przedstawiono przykłady różnych rodzajów kondensacji i odpowiadające im odpowiedzi FSIS (z zawiadomienia FSIS 31-98):</w:t>
      </w:r>
    </w:p>
    <w:p w14:paraId="5EA0AD16"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SYTUACJE ZWIĄZANE Z KONDENSACJĄ, W KTÓRYCH NIE JEST WYMAGANE ŻADNE DZIAŁANIE</w:t>
      </w:r>
    </w:p>
    <w:p w14:paraId="551CFC48" w14:textId="77777777" w:rsidR="006764A6" w:rsidRPr="006764A6" w:rsidRDefault="006764A6" w:rsidP="00B320BA">
      <w:pPr>
        <w:tabs>
          <w:tab w:val="left" w:pos="284"/>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 niektórych sytuacjach kondensacja w oficjalnym zakładzie nie ma wpływu na bezpieczeństwo produktu, warunki sanitarne ani inspekcję. Jeśli personel programu inspekcji ustali, że taka sytuacja ma miejsce, ani on, ani zakład nie muszą podejmować żadnych działań. Oto kilka przykładów:</w:t>
      </w:r>
    </w:p>
    <w:p w14:paraId="54074772" w14:textId="0CDB1368" w:rsidR="006764A6" w:rsidRPr="006764A6" w:rsidRDefault="006764A6" w:rsidP="00B320BA">
      <w:pPr>
        <w:numPr>
          <w:ilvl w:val="0"/>
          <w:numId w:val="16"/>
        </w:numPr>
        <w:tabs>
          <w:tab w:val="left" w:pos="284"/>
        </w:tabs>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Podczas gotowania na spodzie pokrywy </w:t>
      </w:r>
      <w:r w:rsidR="002075E0">
        <w:rPr>
          <w:rFonts w:ascii="Times New Roman" w:hAnsi="Times New Roman"/>
          <w:sz w:val="24"/>
        </w:rPr>
        <w:t xml:space="preserve">urządzenia </w:t>
      </w:r>
      <w:r>
        <w:rPr>
          <w:rFonts w:ascii="Times New Roman" w:hAnsi="Times New Roman"/>
          <w:sz w:val="24"/>
        </w:rPr>
        <w:t>ze stali nierdzewnej następuje kondensacja.</w:t>
      </w:r>
    </w:p>
    <w:p w14:paraId="364CD2D5" w14:textId="77777777" w:rsidR="006764A6" w:rsidRPr="006764A6" w:rsidRDefault="006764A6" w:rsidP="006764A6">
      <w:pPr>
        <w:numPr>
          <w:ilvl w:val="0"/>
          <w:numId w:val="16"/>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Opakowania pakowanych przystawek lub zup wchodzą w kontakt z kondensatem, który powstał w wyniku operacji zamrażania.</w:t>
      </w:r>
    </w:p>
    <w:p w14:paraId="3C40F6DE" w14:textId="77777777" w:rsidR="006764A6" w:rsidRPr="006764A6" w:rsidRDefault="006764A6" w:rsidP="006764A6">
      <w:pPr>
        <w:numPr>
          <w:ilvl w:val="0"/>
          <w:numId w:val="16"/>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Kondensacja tworzy się na ścianie lub suficie rampy załadunkowej, gdzie produkty w puszkach są przechowywane w owiniętych pudełkach na paletach. (Chociaż sytuacja ta nie może zagrażać bezpieczeństwu produktu ani utrudniać inspekcji, zakłady powinny unikać tworzenia </w:t>
      </w:r>
      <w:r>
        <w:rPr>
          <w:rFonts w:ascii="Times New Roman" w:hAnsi="Times New Roman"/>
          <w:sz w:val="24"/>
        </w:rPr>
        <w:lastRenderedPageBreak/>
        <w:t>się nadmiernej kondensacji wszędzie tam, gdzie żywność jest przetwarzana lub przechowywana).</w:t>
      </w:r>
    </w:p>
    <w:p w14:paraId="234B730C"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SYTUACJE, W KTÓRYCH KONDENSACJA JEST SPODZIEWANA I KONTROLOWANA PRZEZ OFICJALNY ZAKŁAD</w:t>
      </w:r>
    </w:p>
    <w:p w14:paraId="20896961"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 innych sytuacjach zakłady spodziewają się kondensacji w wyniku pewnych operacji i podejmują działania w celu zapewnienia, że kondensacja nie spowoduje zafałszowania produktu lub stworzenia niehigienicznych warunków. Takie działania muszą być udokumentowane w Standardowych Procedurach Operacyjnych dotyczących higieny (</w:t>
      </w:r>
      <w:proofErr w:type="spellStart"/>
      <w:r>
        <w:rPr>
          <w:rFonts w:ascii="Times New Roman" w:hAnsi="Times New Roman"/>
          <w:i/>
          <w:iCs/>
          <w:sz w:val="24"/>
        </w:rPr>
        <w:t>Sanitation</w:t>
      </w:r>
      <w:proofErr w:type="spellEnd"/>
      <w:r>
        <w:rPr>
          <w:rFonts w:ascii="Times New Roman" w:hAnsi="Times New Roman"/>
          <w:i/>
          <w:iCs/>
          <w:sz w:val="24"/>
        </w:rPr>
        <w:t xml:space="preserve"> SOP</w:t>
      </w:r>
      <w:r>
        <w:rPr>
          <w:rFonts w:ascii="Times New Roman" w:hAnsi="Times New Roman"/>
          <w:sz w:val="24"/>
        </w:rPr>
        <w:t>) obowiązujących w zakładzie. Najczęściej zakłady kontrolują taką kondensację poprzez czyszczenie i dezynfekcję, powierzchni, na których spodziewana jest kondensacja, codziennie lub w razie potrzeby. Przykłady takich powierzchni obejmują:</w:t>
      </w:r>
    </w:p>
    <w:p w14:paraId="529C75CB" w14:textId="77777777" w:rsidR="006764A6" w:rsidRPr="006764A6" w:rsidRDefault="006764A6" w:rsidP="006764A6">
      <w:pPr>
        <w:numPr>
          <w:ilvl w:val="0"/>
          <w:numId w:val="17"/>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wewnątrz lub na zewnątrz nierdzewnych zsypów produkcyjnych,</w:t>
      </w:r>
    </w:p>
    <w:p w14:paraId="575FD87E" w14:textId="77777777" w:rsidR="006764A6" w:rsidRPr="006764A6" w:rsidRDefault="006764A6" w:rsidP="006764A6">
      <w:pPr>
        <w:numPr>
          <w:ilvl w:val="0"/>
          <w:numId w:val="17"/>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sufity nad otwartymi strefami gotowania w kotłach i nad kadziami do schładzania drobiu,</w:t>
      </w:r>
    </w:p>
    <w:p w14:paraId="13013B42" w14:textId="77777777" w:rsidR="006764A6" w:rsidRPr="006764A6" w:rsidRDefault="006764A6" w:rsidP="006764A6">
      <w:pPr>
        <w:numPr>
          <w:ilvl w:val="0"/>
          <w:numId w:val="17"/>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zewnętrzna strona kadzi lodowych ze stali nierdzewnej lub zsypów lodu w chłodniach.</w:t>
      </w:r>
    </w:p>
    <w:p w14:paraId="314B1284"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SYTUACJE, W KTÓRYCH PERSONEL PROGRAMU INSPEKCJI MUSI PODJĄĆ DZIAŁANIA</w:t>
      </w:r>
    </w:p>
    <w:p w14:paraId="28122CFE"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 niektórych sytuacjach kondensacja wyraźnie powoduje zafałszowanie produktu, stwarza niehigieniczne warunki i/lub utrudnia kontrolę. Oto kilka przykładów:</w:t>
      </w:r>
    </w:p>
    <w:p w14:paraId="5C54DA59" w14:textId="77777777" w:rsidR="006764A6" w:rsidRPr="006764A6" w:rsidRDefault="006764A6" w:rsidP="006764A6">
      <w:pPr>
        <w:numPr>
          <w:ilvl w:val="0"/>
          <w:numId w:val="18"/>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Na suficie lub ścianie obszaru przetwarzania, który nie jest regularnie czyszczony i dezynfekowany zgodnie ze Standardową Procedurą Operacyjną dotyczącą higieny obowiązującą w zakładzie, tworzy się silna kondensacja (powstają warunki niehigieniczne, które mogą prowadzić do zafałszowania produktu).</w:t>
      </w:r>
    </w:p>
    <w:p w14:paraId="3E496C83" w14:textId="77777777" w:rsidR="006764A6" w:rsidRPr="006764A6" w:rsidRDefault="006764A6" w:rsidP="006764A6">
      <w:pPr>
        <w:numPr>
          <w:ilvl w:val="0"/>
          <w:numId w:val="18"/>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Skropliny z sufitu chłodnicy kapią na tusze.</w:t>
      </w:r>
    </w:p>
    <w:p w14:paraId="21D4B1D0" w14:textId="77777777" w:rsidR="006764A6" w:rsidRPr="006764A6" w:rsidRDefault="006764A6" w:rsidP="006764A6">
      <w:pPr>
        <w:numPr>
          <w:ilvl w:val="0"/>
          <w:numId w:val="18"/>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Skropliny z powierzchni urządzeń chłodniczych, które nie zostały wyczyszczone i zdezynfekowane, kapią na odsłonięty produkt.</w:t>
      </w:r>
    </w:p>
    <w:p w14:paraId="77B63254" w14:textId="77777777" w:rsidR="006764A6" w:rsidRPr="006764A6" w:rsidRDefault="006764A6" w:rsidP="006764A6">
      <w:pPr>
        <w:numPr>
          <w:ilvl w:val="0"/>
          <w:numId w:val="18"/>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Skropliny z sufitu lub ściany doku załadunkowego kapią na pudełka z wołowiną bez kości, niszcząc opakowanie.</w:t>
      </w:r>
    </w:p>
    <w:p w14:paraId="23B5C271" w14:textId="77777777" w:rsidR="006764A6" w:rsidRPr="006764A6" w:rsidRDefault="006764A6" w:rsidP="006764A6">
      <w:pPr>
        <w:tabs>
          <w:tab w:val="left" w:pos="284"/>
        </w:tabs>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0EF141B2"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4-301.14 Systemy okapów wentylacyjnych, adekwatność.</w:t>
      </w:r>
    </w:p>
    <w:p w14:paraId="5871F891"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Liczba i wydajność systemów i urządzeń okapów wentylacyjnych powinna być wystarczająca, aby zapobiec gromadzeniu się tłuszczu lub skroplin na ścianach i sufitach.</w:t>
      </w:r>
    </w:p>
    <w:p w14:paraId="2759C7A4"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6-202.12 Otwory wentylacyjne systemów ogrzewania, wentylacji i klimatyzacji.</w:t>
      </w:r>
    </w:p>
    <w:p w14:paraId="3A4CA6CF" w14:textId="34B6BC06"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Systemy ogrzewania, wentylacji i klimatyzacji powinny być zaprojektowane i zainstalowane w taki sposób, aby otwory wlotowe i wylotowe powietrza uzupełniającego nie powodowały zanieczyszczenia żywności, powierzchni mających kontakt z żywnością, sprzętu ani</w:t>
      </w:r>
      <w:r w:rsidR="002075E0">
        <w:rPr>
          <w:rFonts w:ascii="Times New Roman" w:hAnsi="Times New Roman"/>
          <w:sz w:val="24"/>
        </w:rPr>
        <w:t xml:space="preserve"> urządzeń</w:t>
      </w:r>
      <w:r>
        <w:rPr>
          <w:rFonts w:ascii="Times New Roman" w:hAnsi="Times New Roman"/>
          <w:sz w:val="24"/>
        </w:rPr>
        <w:t>.</w:t>
      </w:r>
    </w:p>
    <w:p w14:paraId="1EA93933" w14:textId="77777777" w:rsidR="00F127C8" w:rsidRDefault="00F127C8" w:rsidP="006764A6">
      <w:pPr>
        <w:tabs>
          <w:tab w:val="left" w:pos="284"/>
        </w:tabs>
        <w:spacing w:before="100" w:beforeAutospacing="1" w:after="100" w:afterAutospacing="1" w:line="240" w:lineRule="auto"/>
        <w:jc w:val="both"/>
        <w:rPr>
          <w:rFonts w:ascii="Times New Roman" w:hAnsi="Times New Roman"/>
          <w:b/>
          <w:sz w:val="24"/>
        </w:rPr>
      </w:pPr>
    </w:p>
    <w:p w14:paraId="7FCFACE5" w14:textId="77777777" w:rsidR="00F127C8" w:rsidRDefault="00F127C8" w:rsidP="006764A6">
      <w:pPr>
        <w:tabs>
          <w:tab w:val="left" w:pos="284"/>
        </w:tabs>
        <w:spacing w:before="100" w:beforeAutospacing="1" w:after="100" w:afterAutospacing="1" w:line="240" w:lineRule="auto"/>
        <w:jc w:val="both"/>
        <w:rPr>
          <w:rFonts w:ascii="Times New Roman" w:hAnsi="Times New Roman"/>
          <w:b/>
          <w:sz w:val="24"/>
        </w:rPr>
      </w:pPr>
    </w:p>
    <w:p w14:paraId="29A830F0" w14:textId="5D040F66"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lastRenderedPageBreak/>
        <w:t>6-304.11 Systemy mechaniczne.</w:t>
      </w:r>
    </w:p>
    <w:p w14:paraId="346A2395" w14:textId="77777777" w:rsidR="006764A6" w:rsidRPr="006764A6" w:rsidRDefault="006764A6" w:rsidP="006764A6">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Jeśli jest to konieczne, aby utrzymać pomieszczenia wolne od nadmiernego ciepła, pary, skroplin, oparów, nieprzyjemnych zapachów, dymu i spalin, należy zapewnić wentylację mechaniczną o wystarczającej wydajności.</w:t>
      </w:r>
    </w:p>
    <w:p w14:paraId="66E3CE0A" w14:textId="77777777" w:rsidR="006764A6" w:rsidRPr="006764A6" w:rsidRDefault="006764A6" w:rsidP="006764A6">
      <w:pPr>
        <w:tabs>
          <w:tab w:val="left" w:pos="284"/>
        </w:tabs>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źródła wytycznych</w:t>
      </w:r>
    </w:p>
    <w:p w14:paraId="466C4F0A" w14:textId="759EDC28" w:rsidR="006764A6" w:rsidRDefault="006764A6" w:rsidP="006764A6">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216167084"/>
      <w:r>
        <w:rPr>
          <w:rFonts w:ascii="Times New Roman" w:hAnsi="Times New Roman"/>
          <w:b/>
          <w:sz w:val="24"/>
        </w:rPr>
        <w:t>§ 416.2 (e) Instalacje wodno-kanalizacyjne</w:t>
      </w:r>
    </w:p>
    <w:bookmarkEnd w:id="0"/>
    <w:p w14:paraId="65A63EBB" w14:textId="77777777" w:rsidR="006764A6" w:rsidRPr="006764A6" w:rsidRDefault="006764A6" w:rsidP="006764A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Instalacje wodno-kanalizacyjne muszą być instalowane i konserwowane w celu:</w:t>
      </w:r>
    </w:p>
    <w:p w14:paraId="35C17A9B" w14:textId="77777777" w:rsidR="006764A6" w:rsidRPr="006764A6" w:rsidRDefault="006764A6" w:rsidP="006764A6">
      <w:pPr>
        <w:numPr>
          <w:ilvl w:val="0"/>
          <w:numId w:val="19"/>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dostarczania wystarczającej ilości wody do wymaganych miejsc w całym zakładzie;</w:t>
      </w:r>
    </w:p>
    <w:p w14:paraId="5A894AA6" w14:textId="77777777" w:rsidR="006764A6" w:rsidRPr="006764A6" w:rsidRDefault="006764A6" w:rsidP="006764A6">
      <w:pPr>
        <w:numPr>
          <w:ilvl w:val="0"/>
          <w:numId w:val="19"/>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prawidłowego odprowadzania ścieków i płynnych odpadów jednorazowego użytku z zakładu;</w:t>
      </w:r>
    </w:p>
    <w:p w14:paraId="6001A0F0" w14:textId="52F27F85" w:rsidR="006764A6" w:rsidRPr="006764A6" w:rsidRDefault="006764A6" w:rsidP="006764A6">
      <w:pPr>
        <w:numPr>
          <w:ilvl w:val="0"/>
          <w:numId w:val="19"/>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zapobiegania zafałszowaniu produktów, dostarczanej wody, sprzętu lub </w:t>
      </w:r>
      <w:r w:rsidR="00C23214">
        <w:rPr>
          <w:rFonts w:ascii="Times New Roman" w:hAnsi="Times New Roman"/>
          <w:sz w:val="24"/>
        </w:rPr>
        <w:t xml:space="preserve">urządzeń </w:t>
      </w:r>
      <w:r>
        <w:rPr>
          <w:rFonts w:ascii="Times New Roman" w:hAnsi="Times New Roman"/>
          <w:sz w:val="24"/>
        </w:rPr>
        <w:t>oraz utrzymywania warunków sanitarnych w całym zakładzie;</w:t>
      </w:r>
    </w:p>
    <w:p w14:paraId="398800D6" w14:textId="77777777" w:rsidR="006764A6" w:rsidRPr="006764A6" w:rsidRDefault="006764A6" w:rsidP="006764A6">
      <w:pPr>
        <w:numPr>
          <w:ilvl w:val="0"/>
          <w:numId w:val="19"/>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zapewniania odpowiedniego drenażu podłogowego we wszystkich obszarach, w których podłogi są poddawane czyszczeniu w wyniku zalania lub w których podczas normalnych czynności na podłogę odprowadzana jest woda lub inne odpady płynne;</w:t>
      </w:r>
    </w:p>
    <w:p w14:paraId="3194EFEE" w14:textId="77777777" w:rsidR="006764A6" w:rsidRPr="006764A6" w:rsidRDefault="006764A6" w:rsidP="006764A6">
      <w:pPr>
        <w:numPr>
          <w:ilvl w:val="0"/>
          <w:numId w:val="19"/>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zapobiegania przepływom zwrotnym i połączeniom krzyżowym między systemami rurociągów odprowadzających ścieki lub kanalizację a systemami rurociągów transportujących wodę do wytwarzania produktów; oraz</w:t>
      </w:r>
    </w:p>
    <w:p w14:paraId="39C53D4D" w14:textId="77777777" w:rsidR="006764A6" w:rsidRPr="006764A6" w:rsidRDefault="006764A6" w:rsidP="006764A6">
      <w:pPr>
        <w:numPr>
          <w:ilvl w:val="0"/>
          <w:numId w:val="19"/>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zapobiegania cofaniu się gazów kanalizacyjnych.</w:t>
      </w:r>
    </w:p>
    <w:p w14:paraId="5ECD8385" w14:textId="77777777" w:rsidR="006764A6" w:rsidRPr="006764A6" w:rsidRDefault="006764A6" w:rsidP="006764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Uwagi</w:t>
      </w:r>
    </w:p>
    <w:p w14:paraId="0D3B6946" w14:textId="77777777" w:rsidR="006764A6" w:rsidRPr="006764A6" w:rsidRDefault="006764A6" w:rsidP="006764A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w:t>
      </w:r>
    </w:p>
    <w:p w14:paraId="2CC6DBA0" w14:textId="3C12EF6D" w:rsidR="00971D20" w:rsidRPr="00C23214" w:rsidRDefault="006764A6" w:rsidP="00C2321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7CACA284" w14:textId="4E5BA49C" w:rsidR="006764A6" w:rsidRPr="006764A6" w:rsidRDefault="006764A6" w:rsidP="006764A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5-201.11 Zatwierdzenie.</w:t>
      </w:r>
    </w:p>
    <w:p w14:paraId="05E3A2C2" w14:textId="77777777" w:rsidR="006764A6" w:rsidRPr="006764A6" w:rsidRDefault="006764A6" w:rsidP="006764A6">
      <w:pPr>
        <w:numPr>
          <w:ilvl w:val="0"/>
          <w:numId w:val="2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Instalacja wodno-kanalizacyjna i węże doprowadzające wodę muszą być wykonane i naprawione przy użyciu zatwierdzonych materiałów, zgodnie z prawem.</w:t>
      </w:r>
    </w:p>
    <w:p w14:paraId="08E7A93F" w14:textId="77777777" w:rsidR="006764A6" w:rsidRPr="006764A6" w:rsidRDefault="006764A6" w:rsidP="006764A6">
      <w:pPr>
        <w:numPr>
          <w:ilvl w:val="0"/>
          <w:numId w:val="2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Filtr wody powinien być wykonany z bezpiecznych materiałów.</w:t>
      </w:r>
    </w:p>
    <w:p w14:paraId="3A549547" w14:textId="77777777" w:rsidR="006764A6" w:rsidRPr="006764A6" w:rsidRDefault="006764A6" w:rsidP="006764A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5-202.11  Zatwierdzony system i armatura nadająca się do czyszczenia.</w:t>
      </w:r>
    </w:p>
    <w:p w14:paraId="59EF91E5" w14:textId="77777777" w:rsidR="006764A6" w:rsidRPr="006764A6" w:rsidRDefault="006764A6" w:rsidP="00C23214">
      <w:pPr>
        <w:numPr>
          <w:ilvl w:val="0"/>
          <w:numId w:val="2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Instalacja wodno-kanalizacyjna musi być zaprojektowana, wykonana i zainstalowana zgodnie z prawem.</w:t>
      </w:r>
    </w:p>
    <w:p w14:paraId="56BCD482" w14:textId="77777777" w:rsidR="006764A6" w:rsidRPr="006764A6" w:rsidRDefault="006764A6" w:rsidP="00C23214">
      <w:pPr>
        <w:numPr>
          <w:ilvl w:val="0"/>
          <w:numId w:val="2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Urządzenia hydrauliczne, takie jak umywalki do mycia rąk, toalety lub pisuary, muszą być łatwe do czyszczenia.</w:t>
      </w:r>
    </w:p>
    <w:p w14:paraId="253162A9" w14:textId="77777777" w:rsidR="006764A6" w:rsidRPr="006764A6" w:rsidRDefault="006764A6" w:rsidP="006764A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5-202.13 Zapobieganie przepływowi zwrotnemu, szczelina powietrzna.</w:t>
      </w:r>
    </w:p>
    <w:p w14:paraId="72A2A24B" w14:textId="46B8AAC7" w:rsidR="006764A6" w:rsidRPr="006764A6" w:rsidRDefault="006764A6" w:rsidP="006764A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Szczelina powietrzna między wlotem wody a krawędzią poziomu zalania urządzenia hydraulicznego, wyposażenia lub sprzętu nieprzeznaczonego do kontaktu z żywnością powinna wynosić co najmniej dwukrotność średnicy wlotu wody i nie może być mniejsza niż 25 mm </w:t>
      </w:r>
      <w:r w:rsidR="0002632F">
        <w:rPr>
          <w:rFonts w:ascii="Times New Roman" w:hAnsi="Times New Roman"/>
          <w:sz w:val="24"/>
        </w:rPr>
        <w:br/>
      </w:r>
      <w:r>
        <w:rPr>
          <w:rFonts w:ascii="Times New Roman" w:hAnsi="Times New Roman"/>
          <w:sz w:val="24"/>
        </w:rPr>
        <w:t>(1 cal).</w:t>
      </w:r>
    </w:p>
    <w:p w14:paraId="6438FA39" w14:textId="77777777" w:rsidR="006764A6" w:rsidRPr="006764A6" w:rsidRDefault="006764A6" w:rsidP="006764A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lastRenderedPageBreak/>
        <w:t>5-202.14 Urządzenie zapobiegające przepływowi zwrotnemu, norma projektowa.</w:t>
      </w:r>
    </w:p>
    <w:p w14:paraId="78E45AF5" w14:textId="77777777" w:rsidR="006764A6" w:rsidRPr="006764A6" w:rsidRDefault="006764A6" w:rsidP="006764A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Urządzenie zapobiegające przepływowi zwrotnemu lub cofaniu się wody zainstalowane w systemie zaopatrzenia w wodę musi spełniać normy Amerykańskiego Stowarzyszenia Inżynierii Sanitarnej (</w:t>
      </w:r>
      <w:r>
        <w:rPr>
          <w:rFonts w:ascii="Times New Roman" w:hAnsi="Times New Roman"/>
          <w:i/>
          <w:iCs/>
          <w:sz w:val="24"/>
        </w:rPr>
        <w:t xml:space="preserve">American </w:t>
      </w:r>
      <w:proofErr w:type="spellStart"/>
      <w:r>
        <w:rPr>
          <w:rFonts w:ascii="Times New Roman" w:hAnsi="Times New Roman"/>
          <w:i/>
          <w:iCs/>
          <w:sz w:val="24"/>
        </w:rPr>
        <w:t>Society</w:t>
      </w:r>
      <w:proofErr w:type="spellEnd"/>
      <w:r>
        <w:rPr>
          <w:rFonts w:ascii="Times New Roman" w:hAnsi="Times New Roman"/>
          <w:i/>
          <w:iCs/>
          <w:sz w:val="24"/>
        </w:rPr>
        <w:t xml:space="preserve"> of </w:t>
      </w:r>
      <w:proofErr w:type="spellStart"/>
      <w:r>
        <w:rPr>
          <w:rFonts w:ascii="Times New Roman" w:hAnsi="Times New Roman"/>
          <w:i/>
          <w:iCs/>
          <w:sz w:val="24"/>
        </w:rPr>
        <w:t>Sanitary</w:t>
      </w:r>
      <w:proofErr w:type="spellEnd"/>
      <w:r>
        <w:rPr>
          <w:rFonts w:ascii="Times New Roman" w:hAnsi="Times New Roman"/>
          <w:i/>
          <w:iCs/>
          <w:sz w:val="24"/>
        </w:rPr>
        <w:t xml:space="preserve"> Engineering, A.S.S.E.</w:t>
      </w:r>
      <w:r>
        <w:rPr>
          <w:rFonts w:ascii="Times New Roman" w:hAnsi="Times New Roman"/>
          <w:sz w:val="24"/>
        </w:rPr>
        <w:t>) dotyczące budowy, instalacji, konserwacji, kontroli i testowania dla danego zastosowania i typu urządzenia.</w:t>
      </w:r>
    </w:p>
    <w:p w14:paraId="6B826BAD" w14:textId="77777777" w:rsidR="006764A6" w:rsidRPr="006764A6" w:rsidRDefault="006764A6" w:rsidP="006764A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5-202.15 Urządzenie uzdatniające, konstrukcja.</w:t>
      </w:r>
    </w:p>
    <w:p w14:paraId="0569C3A9" w14:textId="77777777" w:rsidR="006764A6" w:rsidRPr="006764A6" w:rsidRDefault="006764A6" w:rsidP="006764A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Filtr wody, sito i inne urządzenia uzdatniające wodę zainstalowane na przewodach wodociągowych powinny być zaprojektowane w sposób umożliwiający łatwy demontaż w celu okresowego serwisowania i czyszczenia. Wkład filtra wody powinien być wymienny.</w:t>
      </w:r>
    </w:p>
    <w:p w14:paraId="4583EEF4" w14:textId="77777777" w:rsidR="006764A6" w:rsidRPr="006764A6" w:rsidRDefault="006764A6" w:rsidP="006764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źródła wytycznych</w:t>
      </w:r>
    </w:p>
    <w:p w14:paraId="7172E832" w14:textId="77777777" w:rsidR="006764A6" w:rsidRPr="006764A6" w:rsidRDefault="006764A6" w:rsidP="006764A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Międzynarodowy kodeks instalacji wodno-kanalizacyjnych (</w:t>
      </w:r>
      <w:r>
        <w:rPr>
          <w:rFonts w:ascii="Times New Roman" w:hAnsi="Times New Roman"/>
          <w:i/>
          <w:iCs/>
          <w:sz w:val="24"/>
        </w:rPr>
        <w:t xml:space="preserve">International </w:t>
      </w:r>
      <w:proofErr w:type="spellStart"/>
      <w:r>
        <w:rPr>
          <w:rFonts w:ascii="Times New Roman" w:hAnsi="Times New Roman"/>
          <w:i/>
          <w:iCs/>
          <w:sz w:val="24"/>
        </w:rPr>
        <w:t>Plumbing</w:t>
      </w:r>
      <w:proofErr w:type="spellEnd"/>
      <w:r>
        <w:rPr>
          <w:rFonts w:ascii="Times New Roman" w:hAnsi="Times New Roman"/>
          <w:i/>
          <w:iCs/>
          <w:sz w:val="24"/>
        </w:rPr>
        <w:t xml:space="preserve"> </w:t>
      </w:r>
      <w:proofErr w:type="spellStart"/>
      <w:r>
        <w:rPr>
          <w:rFonts w:ascii="Times New Roman" w:hAnsi="Times New Roman"/>
          <w:i/>
          <w:iCs/>
          <w:sz w:val="24"/>
        </w:rPr>
        <w:t>Code</w:t>
      </w:r>
      <w:proofErr w:type="spellEnd"/>
      <w:r>
        <w:rPr>
          <w:rFonts w:ascii="Times New Roman" w:hAnsi="Times New Roman"/>
          <w:sz w:val="24"/>
        </w:rPr>
        <w:t>) BOCA z 1997 r., Standardowy kodeks instalacji wodno-kanalizacyjnych (</w:t>
      </w:r>
      <w:r>
        <w:rPr>
          <w:rFonts w:ascii="Times New Roman" w:hAnsi="Times New Roman"/>
          <w:i/>
          <w:iCs/>
          <w:sz w:val="24"/>
        </w:rPr>
        <w:t xml:space="preserve">Standard </w:t>
      </w:r>
      <w:proofErr w:type="spellStart"/>
      <w:r>
        <w:rPr>
          <w:rFonts w:ascii="Times New Roman" w:hAnsi="Times New Roman"/>
          <w:i/>
          <w:iCs/>
          <w:sz w:val="24"/>
        </w:rPr>
        <w:t>Plumbing</w:t>
      </w:r>
      <w:proofErr w:type="spellEnd"/>
      <w:r>
        <w:rPr>
          <w:rFonts w:ascii="Times New Roman" w:hAnsi="Times New Roman"/>
          <w:i/>
          <w:iCs/>
          <w:sz w:val="24"/>
        </w:rPr>
        <w:t xml:space="preserve"> </w:t>
      </w:r>
      <w:proofErr w:type="spellStart"/>
      <w:r>
        <w:rPr>
          <w:rFonts w:ascii="Times New Roman" w:hAnsi="Times New Roman"/>
          <w:i/>
          <w:iCs/>
          <w:sz w:val="24"/>
        </w:rPr>
        <w:t>Code</w:t>
      </w:r>
      <w:proofErr w:type="spellEnd"/>
      <w:r>
        <w:rPr>
          <w:rFonts w:ascii="Times New Roman" w:hAnsi="Times New Roman"/>
          <w:sz w:val="24"/>
        </w:rPr>
        <w:t>) SBCCI z 1997 r. oraz Jednolity kodeks instalacji wodno-kanalizacyjnych (</w:t>
      </w:r>
      <w:r>
        <w:rPr>
          <w:rFonts w:ascii="Times New Roman" w:hAnsi="Times New Roman"/>
          <w:i/>
          <w:iCs/>
          <w:sz w:val="24"/>
        </w:rPr>
        <w:t xml:space="preserve">Uniform </w:t>
      </w:r>
      <w:proofErr w:type="spellStart"/>
      <w:r>
        <w:rPr>
          <w:rFonts w:ascii="Times New Roman" w:hAnsi="Times New Roman"/>
          <w:i/>
          <w:iCs/>
          <w:sz w:val="24"/>
        </w:rPr>
        <w:t>Plumbing</w:t>
      </w:r>
      <w:proofErr w:type="spellEnd"/>
      <w:r>
        <w:rPr>
          <w:rFonts w:ascii="Times New Roman" w:hAnsi="Times New Roman"/>
          <w:i/>
          <w:iCs/>
          <w:sz w:val="24"/>
        </w:rPr>
        <w:t xml:space="preserve"> </w:t>
      </w:r>
      <w:proofErr w:type="spellStart"/>
      <w:r>
        <w:rPr>
          <w:rFonts w:ascii="Times New Roman" w:hAnsi="Times New Roman"/>
          <w:i/>
          <w:iCs/>
          <w:sz w:val="24"/>
        </w:rPr>
        <w:t>Code</w:t>
      </w:r>
      <w:proofErr w:type="spellEnd"/>
      <w:r>
        <w:rPr>
          <w:rFonts w:ascii="Times New Roman" w:hAnsi="Times New Roman"/>
          <w:sz w:val="24"/>
        </w:rPr>
        <w:t>) Międzynarodowego Stowarzyszenia Urzędników ds. Instalacji Wodno-Kanalizacyjnych i Mechanicznych (</w:t>
      </w:r>
      <w:r>
        <w:rPr>
          <w:rFonts w:ascii="Times New Roman" w:hAnsi="Times New Roman"/>
          <w:i/>
          <w:iCs/>
          <w:sz w:val="24"/>
        </w:rPr>
        <w:t xml:space="preserve">International </w:t>
      </w:r>
      <w:proofErr w:type="spellStart"/>
      <w:r>
        <w:rPr>
          <w:rFonts w:ascii="Times New Roman" w:hAnsi="Times New Roman"/>
          <w:i/>
          <w:iCs/>
          <w:sz w:val="24"/>
        </w:rPr>
        <w:t>Association</w:t>
      </w:r>
      <w:proofErr w:type="spellEnd"/>
      <w:r>
        <w:rPr>
          <w:rFonts w:ascii="Times New Roman" w:hAnsi="Times New Roman"/>
          <w:i/>
          <w:iCs/>
          <w:sz w:val="24"/>
        </w:rPr>
        <w:t xml:space="preserve"> of </w:t>
      </w:r>
      <w:proofErr w:type="spellStart"/>
      <w:r>
        <w:rPr>
          <w:rFonts w:ascii="Times New Roman" w:hAnsi="Times New Roman"/>
          <w:i/>
          <w:iCs/>
          <w:sz w:val="24"/>
        </w:rPr>
        <w:t>Plumbing</w:t>
      </w:r>
      <w:proofErr w:type="spellEnd"/>
      <w:r>
        <w:rPr>
          <w:rFonts w:ascii="Times New Roman" w:hAnsi="Times New Roman"/>
          <w:i/>
          <w:iCs/>
          <w:sz w:val="24"/>
        </w:rPr>
        <w:t xml:space="preserve"> and </w:t>
      </w:r>
      <w:proofErr w:type="spellStart"/>
      <w:r>
        <w:rPr>
          <w:rFonts w:ascii="Times New Roman" w:hAnsi="Times New Roman"/>
          <w:i/>
          <w:iCs/>
          <w:sz w:val="24"/>
        </w:rPr>
        <w:t>Mechanical</w:t>
      </w:r>
      <w:proofErr w:type="spellEnd"/>
      <w:r>
        <w:rPr>
          <w:rFonts w:ascii="Times New Roman" w:hAnsi="Times New Roman"/>
          <w:i/>
          <w:iCs/>
          <w:sz w:val="24"/>
        </w:rPr>
        <w:t xml:space="preserve"> </w:t>
      </w:r>
      <w:proofErr w:type="spellStart"/>
      <w:r>
        <w:rPr>
          <w:rFonts w:ascii="Times New Roman" w:hAnsi="Times New Roman"/>
          <w:i/>
          <w:iCs/>
          <w:sz w:val="24"/>
        </w:rPr>
        <w:t>Officials</w:t>
      </w:r>
      <w:proofErr w:type="spellEnd"/>
      <w:r>
        <w:rPr>
          <w:rFonts w:ascii="Times New Roman" w:hAnsi="Times New Roman"/>
          <w:i/>
          <w:iCs/>
          <w:sz w:val="24"/>
        </w:rPr>
        <w:t>, IAPMO</w:t>
      </w:r>
      <w:r>
        <w:rPr>
          <w:rFonts w:ascii="Times New Roman" w:hAnsi="Times New Roman"/>
          <w:sz w:val="24"/>
        </w:rPr>
        <w:t>) z 1997 r. zawierają podstawowe zasady i minimalne wymagania dotyczące systemów wodno-kanalizacyjnych. W szczególności kodeksy te odnoszą się do niektórych kwestii związanych z instalacjami wodno-kanalizacyjnymi w zakładach przetwórstwa spożywczego. Informacje kontaktowe do BOCA i SBCCI można znaleźć w sekcji „Inne źródła wytycznych” w części „Budynki” powyżej. Aby otrzymać materiały od IAPMO, należy skontaktować się z:</w:t>
      </w:r>
    </w:p>
    <w:p w14:paraId="6042B309" w14:textId="115C72BB" w:rsidR="006764A6" w:rsidRPr="00AD1C0E" w:rsidRDefault="006764A6" w:rsidP="006764A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D1C0E">
        <w:rPr>
          <w:rFonts w:ascii="Times New Roman" w:hAnsi="Times New Roman"/>
          <w:sz w:val="24"/>
          <w:lang w:val="en-US"/>
        </w:rPr>
        <w:t>International Association of Plumbing and Mechanical Officials</w:t>
      </w:r>
      <w:r w:rsidRPr="00AD1C0E">
        <w:rPr>
          <w:rFonts w:ascii="Times New Roman" w:hAnsi="Times New Roman"/>
          <w:sz w:val="24"/>
          <w:lang w:val="en-US"/>
        </w:rPr>
        <w:cr/>
        <w:t>20001 E Walnut Drive South</w:t>
      </w:r>
      <w:r w:rsidRPr="00AD1C0E">
        <w:rPr>
          <w:rFonts w:ascii="Times New Roman" w:hAnsi="Times New Roman"/>
          <w:sz w:val="24"/>
          <w:lang w:val="en-US"/>
        </w:rPr>
        <w:cr/>
        <w:t>Walnut CA 91789-2825</w:t>
      </w:r>
      <w:r w:rsidRPr="00AD1C0E">
        <w:rPr>
          <w:rFonts w:ascii="Times New Roman" w:hAnsi="Times New Roman"/>
          <w:sz w:val="24"/>
          <w:lang w:val="en-US"/>
        </w:rPr>
        <w:cr/>
      </w:r>
      <w:proofErr w:type="spellStart"/>
      <w:r w:rsidRPr="00AD1C0E">
        <w:rPr>
          <w:rFonts w:ascii="Times New Roman" w:hAnsi="Times New Roman"/>
          <w:sz w:val="24"/>
          <w:lang w:val="en-US"/>
        </w:rPr>
        <w:t>Telefon</w:t>
      </w:r>
      <w:proofErr w:type="spellEnd"/>
      <w:r w:rsidRPr="00AD1C0E">
        <w:rPr>
          <w:rFonts w:ascii="Times New Roman" w:hAnsi="Times New Roman"/>
          <w:sz w:val="24"/>
          <w:lang w:val="en-US"/>
        </w:rPr>
        <w:t>: (909) 595-8449</w:t>
      </w:r>
      <w:r w:rsidRPr="00AD1C0E">
        <w:rPr>
          <w:rFonts w:ascii="Times New Roman" w:hAnsi="Times New Roman"/>
          <w:sz w:val="24"/>
          <w:lang w:val="en-US"/>
        </w:rPr>
        <w:cr/>
        <w:t>FAKS (</w:t>
      </w:r>
      <w:proofErr w:type="spellStart"/>
      <w:r w:rsidRPr="00AD1C0E">
        <w:rPr>
          <w:rFonts w:ascii="Times New Roman" w:hAnsi="Times New Roman"/>
          <w:sz w:val="24"/>
          <w:lang w:val="en-US"/>
        </w:rPr>
        <w:t>zamówienia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publikacji</w:t>
      </w:r>
      <w:proofErr w:type="spellEnd"/>
      <w:r w:rsidRPr="00AD1C0E">
        <w:rPr>
          <w:rFonts w:ascii="Times New Roman" w:hAnsi="Times New Roman"/>
          <w:sz w:val="24"/>
          <w:lang w:val="en-US"/>
        </w:rPr>
        <w:t>): (909) 598-4720</w:t>
      </w:r>
      <w:r w:rsidRPr="00AD1C0E">
        <w:rPr>
          <w:rFonts w:ascii="Times New Roman" w:hAnsi="Times New Roman"/>
          <w:sz w:val="24"/>
          <w:lang w:val="en-US"/>
        </w:rPr>
        <w:cr/>
      </w:r>
      <w:proofErr w:type="spellStart"/>
      <w:r w:rsidRPr="00AD1C0E">
        <w:rPr>
          <w:rFonts w:ascii="Times New Roman" w:hAnsi="Times New Roman"/>
          <w:sz w:val="24"/>
          <w:lang w:val="en-US"/>
        </w:rPr>
        <w:t>Internetowa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strona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główna</w:t>
      </w:r>
      <w:proofErr w:type="spellEnd"/>
      <w:r w:rsidRPr="00AD1C0E">
        <w:rPr>
          <w:rFonts w:ascii="Times New Roman" w:hAnsi="Times New Roman"/>
          <w:sz w:val="24"/>
          <w:lang w:val="en-US"/>
        </w:rPr>
        <w:t>: http://www.iapmo.org/iapmo/iapmo.html</w:t>
      </w:r>
    </w:p>
    <w:p w14:paraId="79DB3742" w14:textId="77777777" w:rsidR="006764A6" w:rsidRPr="006764A6" w:rsidRDefault="006764A6" w:rsidP="006764A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Ponadto Amerykańskie Stowarzyszenie Inżynierów Mechaników (</w:t>
      </w:r>
      <w:r>
        <w:rPr>
          <w:rFonts w:ascii="Times New Roman" w:hAnsi="Times New Roman"/>
          <w:i/>
          <w:iCs/>
          <w:sz w:val="24"/>
        </w:rPr>
        <w:t xml:space="preserve">American </w:t>
      </w:r>
      <w:proofErr w:type="spellStart"/>
      <w:r>
        <w:rPr>
          <w:rFonts w:ascii="Times New Roman" w:hAnsi="Times New Roman"/>
          <w:i/>
          <w:iCs/>
          <w:sz w:val="24"/>
        </w:rPr>
        <w:t>Society</w:t>
      </w:r>
      <w:proofErr w:type="spellEnd"/>
      <w:r>
        <w:rPr>
          <w:rFonts w:ascii="Times New Roman" w:hAnsi="Times New Roman"/>
          <w:i/>
          <w:iCs/>
          <w:sz w:val="24"/>
        </w:rPr>
        <w:t xml:space="preserve"> of </w:t>
      </w:r>
      <w:proofErr w:type="spellStart"/>
      <w:r>
        <w:rPr>
          <w:rFonts w:ascii="Times New Roman" w:hAnsi="Times New Roman"/>
          <w:i/>
          <w:iCs/>
          <w:sz w:val="24"/>
        </w:rPr>
        <w:t>Mechanical</w:t>
      </w:r>
      <w:proofErr w:type="spellEnd"/>
      <w:r>
        <w:rPr>
          <w:rFonts w:ascii="Times New Roman" w:hAnsi="Times New Roman"/>
          <w:i/>
          <w:iCs/>
          <w:sz w:val="24"/>
        </w:rPr>
        <w:t xml:space="preserve"> </w:t>
      </w:r>
      <w:proofErr w:type="spellStart"/>
      <w:r>
        <w:rPr>
          <w:rFonts w:ascii="Times New Roman" w:hAnsi="Times New Roman"/>
          <w:i/>
          <w:iCs/>
          <w:sz w:val="24"/>
        </w:rPr>
        <w:t>Engineers</w:t>
      </w:r>
      <w:proofErr w:type="spellEnd"/>
      <w:r>
        <w:rPr>
          <w:rFonts w:ascii="Times New Roman" w:hAnsi="Times New Roman"/>
          <w:i/>
          <w:iCs/>
          <w:sz w:val="24"/>
        </w:rPr>
        <w:t>, ASME</w:t>
      </w:r>
      <w:r>
        <w:rPr>
          <w:rFonts w:ascii="Times New Roman" w:hAnsi="Times New Roman"/>
          <w:sz w:val="24"/>
        </w:rPr>
        <w:t>) opublikowało wytyczne dotyczące „projektowania, jakości i wydajności zaworów zwrotnych do użytku w systemach odwadniających budynków”. Dokument zatytułowany „Zawory zwrotne” jest dostępny na stronie internetowej:</w:t>
      </w:r>
    </w:p>
    <w:p w14:paraId="69E3DAC2" w14:textId="5F1246BD" w:rsidR="006764A6" w:rsidRPr="00AD1C0E" w:rsidRDefault="006764A6" w:rsidP="006764A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D1C0E">
        <w:rPr>
          <w:rFonts w:ascii="Times New Roman" w:hAnsi="Times New Roman"/>
          <w:sz w:val="24"/>
          <w:lang w:val="en-US"/>
        </w:rPr>
        <w:t>ASME International</w:t>
      </w:r>
      <w:r w:rsidRPr="00AD1C0E">
        <w:rPr>
          <w:rFonts w:ascii="Times New Roman" w:hAnsi="Times New Roman"/>
          <w:sz w:val="24"/>
          <w:lang w:val="en-US"/>
        </w:rPr>
        <w:cr/>
        <w:t>Three Park Avenue</w:t>
      </w:r>
      <w:r w:rsidRPr="00AD1C0E">
        <w:rPr>
          <w:rFonts w:ascii="Times New Roman" w:hAnsi="Times New Roman"/>
          <w:sz w:val="24"/>
          <w:lang w:val="en-US"/>
        </w:rPr>
        <w:cr/>
        <w:t xml:space="preserve">Nowy </w:t>
      </w:r>
      <w:proofErr w:type="spellStart"/>
      <w:r w:rsidRPr="00AD1C0E">
        <w:rPr>
          <w:rFonts w:ascii="Times New Roman" w:hAnsi="Times New Roman"/>
          <w:sz w:val="24"/>
          <w:lang w:val="en-US"/>
        </w:rPr>
        <w:t>Jork</w:t>
      </w:r>
      <w:proofErr w:type="spellEnd"/>
      <w:r w:rsidRPr="00AD1C0E">
        <w:rPr>
          <w:rFonts w:ascii="Times New Roman" w:hAnsi="Times New Roman"/>
          <w:sz w:val="24"/>
          <w:lang w:val="en-US"/>
        </w:rPr>
        <w:t>, NY 10016-5990</w:t>
      </w:r>
      <w:r w:rsidRPr="00AD1C0E">
        <w:rPr>
          <w:rFonts w:ascii="Times New Roman" w:hAnsi="Times New Roman"/>
          <w:sz w:val="24"/>
          <w:lang w:val="en-US"/>
        </w:rPr>
        <w:cr/>
      </w:r>
      <w:proofErr w:type="spellStart"/>
      <w:r w:rsidRPr="00AD1C0E">
        <w:rPr>
          <w:rFonts w:ascii="Times New Roman" w:hAnsi="Times New Roman"/>
          <w:sz w:val="24"/>
          <w:lang w:val="en-US"/>
        </w:rPr>
        <w:t>Telefon</w:t>
      </w:r>
      <w:proofErr w:type="spellEnd"/>
      <w:r w:rsidRPr="00AD1C0E">
        <w:rPr>
          <w:rFonts w:ascii="Times New Roman" w:hAnsi="Times New Roman"/>
          <w:sz w:val="24"/>
          <w:lang w:val="en-US"/>
        </w:rPr>
        <w:t>: 1-800-843-2763</w:t>
      </w:r>
      <w:r w:rsidRPr="00AD1C0E">
        <w:rPr>
          <w:rFonts w:ascii="Times New Roman" w:hAnsi="Times New Roman"/>
          <w:sz w:val="24"/>
          <w:lang w:val="en-US"/>
        </w:rPr>
        <w:cr/>
      </w:r>
      <w:proofErr w:type="spellStart"/>
      <w:r w:rsidRPr="00AD1C0E">
        <w:rPr>
          <w:rFonts w:ascii="Times New Roman" w:hAnsi="Times New Roman"/>
          <w:sz w:val="24"/>
          <w:lang w:val="en-US"/>
        </w:rPr>
        <w:t>Faks</w:t>
      </w:r>
      <w:proofErr w:type="spellEnd"/>
      <w:r w:rsidRPr="00AD1C0E">
        <w:rPr>
          <w:rFonts w:ascii="Times New Roman" w:hAnsi="Times New Roman"/>
          <w:sz w:val="24"/>
          <w:lang w:val="en-US"/>
        </w:rPr>
        <w:t>: 1-973-882-1717</w:t>
      </w:r>
      <w:r w:rsidRPr="00AD1C0E">
        <w:rPr>
          <w:rFonts w:ascii="Times New Roman" w:hAnsi="Times New Roman"/>
          <w:sz w:val="24"/>
          <w:lang w:val="en-US"/>
        </w:rPr>
        <w:cr/>
        <w:t>E-mail: infocentral@asme.org</w:t>
      </w:r>
      <w:r w:rsidRPr="00AD1C0E">
        <w:rPr>
          <w:rFonts w:ascii="Times New Roman" w:hAnsi="Times New Roman"/>
          <w:sz w:val="24"/>
          <w:lang w:val="en-US"/>
        </w:rPr>
        <w:cr/>
      </w:r>
      <w:proofErr w:type="spellStart"/>
      <w:r w:rsidRPr="00AD1C0E">
        <w:rPr>
          <w:rFonts w:ascii="Times New Roman" w:hAnsi="Times New Roman"/>
          <w:sz w:val="24"/>
          <w:lang w:val="en-US"/>
        </w:rPr>
        <w:t>Internetowa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strona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główna</w:t>
      </w:r>
      <w:proofErr w:type="spellEnd"/>
      <w:r w:rsidRPr="00AD1C0E">
        <w:rPr>
          <w:rFonts w:ascii="Times New Roman" w:hAnsi="Times New Roman"/>
          <w:sz w:val="24"/>
          <w:lang w:val="en-US"/>
        </w:rPr>
        <w:t>: http://www.asme.org</w:t>
      </w:r>
    </w:p>
    <w:p w14:paraId="654C2103" w14:textId="77777777" w:rsidR="006764A6" w:rsidRPr="006764A6" w:rsidRDefault="006764A6" w:rsidP="0002632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Wreszcie, Agencja Ochrony Środowiska (</w:t>
      </w:r>
      <w:proofErr w:type="spellStart"/>
      <w:r>
        <w:rPr>
          <w:rFonts w:ascii="Times New Roman" w:hAnsi="Times New Roman"/>
          <w:i/>
          <w:iCs/>
          <w:sz w:val="24"/>
        </w:rPr>
        <w:t>Environmental</w:t>
      </w:r>
      <w:proofErr w:type="spellEnd"/>
      <w:r>
        <w:rPr>
          <w:rFonts w:ascii="Times New Roman" w:hAnsi="Times New Roman"/>
          <w:i/>
          <w:iCs/>
          <w:sz w:val="24"/>
        </w:rPr>
        <w:t xml:space="preserve"> </w:t>
      </w:r>
      <w:proofErr w:type="spellStart"/>
      <w:r>
        <w:rPr>
          <w:rFonts w:ascii="Times New Roman" w:hAnsi="Times New Roman"/>
          <w:i/>
          <w:iCs/>
          <w:sz w:val="24"/>
        </w:rPr>
        <w:t>Protection</w:t>
      </w:r>
      <w:proofErr w:type="spellEnd"/>
      <w:r>
        <w:rPr>
          <w:rFonts w:ascii="Times New Roman" w:hAnsi="Times New Roman"/>
          <w:i/>
          <w:iCs/>
          <w:sz w:val="24"/>
        </w:rPr>
        <w:t xml:space="preserve"> </w:t>
      </w:r>
      <w:proofErr w:type="spellStart"/>
      <w:r>
        <w:rPr>
          <w:rFonts w:ascii="Times New Roman" w:hAnsi="Times New Roman"/>
          <w:i/>
          <w:iCs/>
          <w:sz w:val="24"/>
        </w:rPr>
        <w:t>Agency</w:t>
      </w:r>
      <w:proofErr w:type="spellEnd"/>
      <w:r>
        <w:rPr>
          <w:rFonts w:ascii="Times New Roman" w:hAnsi="Times New Roman"/>
          <w:i/>
          <w:iCs/>
          <w:sz w:val="24"/>
        </w:rPr>
        <w:t>, EPA</w:t>
      </w:r>
      <w:r>
        <w:rPr>
          <w:rFonts w:ascii="Times New Roman" w:hAnsi="Times New Roman"/>
          <w:sz w:val="24"/>
        </w:rPr>
        <w:t>) Biuro Wód Gruntowych i Wody Pitnej (</w:t>
      </w:r>
      <w:r>
        <w:rPr>
          <w:rFonts w:ascii="Times New Roman" w:hAnsi="Times New Roman"/>
          <w:i/>
          <w:iCs/>
          <w:sz w:val="24"/>
        </w:rPr>
        <w:t xml:space="preserve">Office of </w:t>
      </w:r>
      <w:proofErr w:type="spellStart"/>
      <w:r>
        <w:rPr>
          <w:rFonts w:ascii="Times New Roman" w:hAnsi="Times New Roman"/>
          <w:i/>
          <w:iCs/>
          <w:sz w:val="24"/>
        </w:rPr>
        <w:t>Ground</w:t>
      </w:r>
      <w:proofErr w:type="spellEnd"/>
      <w:r>
        <w:rPr>
          <w:rFonts w:ascii="Times New Roman" w:hAnsi="Times New Roman"/>
          <w:i/>
          <w:iCs/>
          <w:sz w:val="24"/>
        </w:rPr>
        <w:t xml:space="preserve"> </w:t>
      </w:r>
      <w:proofErr w:type="spellStart"/>
      <w:r>
        <w:rPr>
          <w:rFonts w:ascii="Times New Roman" w:hAnsi="Times New Roman"/>
          <w:i/>
          <w:iCs/>
          <w:sz w:val="24"/>
        </w:rPr>
        <w:t>Water</w:t>
      </w:r>
      <w:proofErr w:type="spellEnd"/>
      <w:r>
        <w:rPr>
          <w:rFonts w:ascii="Times New Roman" w:hAnsi="Times New Roman"/>
          <w:i/>
          <w:iCs/>
          <w:sz w:val="24"/>
        </w:rPr>
        <w:t xml:space="preserve"> and </w:t>
      </w:r>
      <w:proofErr w:type="spellStart"/>
      <w:r>
        <w:rPr>
          <w:rFonts w:ascii="Times New Roman" w:hAnsi="Times New Roman"/>
          <w:i/>
          <w:iCs/>
          <w:sz w:val="24"/>
        </w:rPr>
        <w:t>Drinking</w:t>
      </w:r>
      <w:proofErr w:type="spellEnd"/>
      <w:r>
        <w:rPr>
          <w:rFonts w:ascii="Times New Roman" w:hAnsi="Times New Roman"/>
          <w:i/>
          <w:iCs/>
          <w:sz w:val="24"/>
        </w:rPr>
        <w:t xml:space="preserve"> </w:t>
      </w:r>
      <w:proofErr w:type="spellStart"/>
      <w:r>
        <w:rPr>
          <w:rFonts w:ascii="Times New Roman" w:hAnsi="Times New Roman"/>
          <w:i/>
          <w:iCs/>
          <w:sz w:val="24"/>
        </w:rPr>
        <w:t>Water</w:t>
      </w:r>
      <w:proofErr w:type="spellEnd"/>
      <w:r>
        <w:rPr>
          <w:rFonts w:ascii="Times New Roman" w:hAnsi="Times New Roman"/>
          <w:i/>
          <w:iCs/>
          <w:sz w:val="24"/>
        </w:rPr>
        <w:t>, OGWDW</w:t>
      </w:r>
      <w:r>
        <w:rPr>
          <w:rFonts w:ascii="Times New Roman" w:hAnsi="Times New Roman"/>
          <w:sz w:val="24"/>
        </w:rPr>
        <w:t xml:space="preserve">) opublikowała dokument dotyczący ochrony wody pitnej przed zanieczyszczeniem wynikającym </w:t>
      </w:r>
      <w:r>
        <w:rPr>
          <w:rFonts w:ascii="Times New Roman" w:hAnsi="Times New Roman"/>
          <w:sz w:val="24"/>
        </w:rPr>
        <w:lastRenderedPageBreak/>
        <w:t>z połączeń krzyżowych. Dokument zatytułowany „Instrukcja kontroli połączeń krzyżowych” jest dostępny w OGWDW pod następującym adresem:</w:t>
      </w:r>
    </w:p>
    <w:p w14:paraId="349B5671" w14:textId="4A81CD30" w:rsidR="006764A6" w:rsidRPr="00AD1C0E" w:rsidRDefault="006764A6" w:rsidP="006764A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D1C0E">
        <w:rPr>
          <w:rFonts w:ascii="Times New Roman" w:hAnsi="Times New Roman"/>
          <w:sz w:val="24"/>
          <w:lang w:val="en-US"/>
        </w:rPr>
        <w:t>Office of Ground Water and Drinking Water (4601)</w:t>
      </w:r>
      <w:r w:rsidRPr="00AD1C0E">
        <w:rPr>
          <w:rFonts w:ascii="Times New Roman" w:hAnsi="Times New Roman"/>
          <w:sz w:val="24"/>
          <w:lang w:val="en-US"/>
        </w:rPr>
        <w:cr/>
        <w:t>401 M Street, SW</w:t>
      </w:r>
      <w:r w:rsidRPr="00AD1C0E">
        <w:rPr>
          <w:rFonts w:ascii="Times New Roman" w:hAnsi="Times New Roman"/>
          <w:sz w:val="24"/>
          <w:lang w:val="en-US"/>
        </w:rPr>
        <w:cr/>
      </w:r>
      <w:proofErr w:type="spellStart"/>
      <w:r w:rsidRPr="00AD1C0E">
        <w:rPr>
          <w:rFonts w:ascii="Times New Roman" w:hAnsi="Times New Roman"/>
          <w:sz w:val="24"/>
          <w:lang w:val="en-US"/>
        </w:rPr>
        <w:t>Waszyngton</w:t>
      </w:r>
      <w:proofErr w:type="spellEnd"/>
      <w:r w:rsidRPr="00AD1C0E">
        <w:rPr>
          <w:rFonts w:ascii="Times New Roman" w:hAnsi="Times New Roman"/>
          <w:sz w:val="24"/>
          <w:lang w:val="en-US"/>
        </w:rPr>
        <w:t>, DC 20460-0003</w:t>
      </w:r>
      <w:r w:rsidRPr="00AD1C0E">
        <w:rPr>
          <w:rFonts w:ascii="Times New Roman" w:hAnsi="Times New Roman"/>
          <w:sz w:val="24"/>
          <w:lang w:val="en-US"/>
        </w:rPr>
        <w:cr/>
      </w:r>
      <w:proofErr w:type="spellStart"/>
      <w:r w:rsidRPr="00AD1C0E">
        <w:rPr>
          <w:rFonts w:ascii="Times New Roman" w:hAnsi="Times New Roman"/>
          <w:sz w:val="24"/>
          <w:lang w:val="en-US"/>
        </w:rPr>
        <w:t>Telefon</w:t>
      </w:r>
      <w:proofErr w:type="spellEnd"/>
      <w:r w:rsidRPr="00AD1C0E">
        <w:rPr>
          <w:rFonts w:ascii="Times New Roman" w:hAnsi="Times New Roman"/>
          <w:sz w:val="24"/>
          <w:lang w:val="en-US"/>
        </w:rPr>
        <w:t>: 202-260-5543</w:t>
      </w:r>
      <w:r w:rsidRPr="00AD1C0E">
        <w:rPr>
          <w:rFonts w:ascii="Times New Roman" w:hAnsi="Times New Roman"/>
          <w:sz w:val="24"/>
          <w:lang w:val="en-US"/>
        </w:rPr>
        <w:cr/>
      </w:r>
      <w:proofErr w:type="spellStart"/>
      <w:r w:rsidRPr="00AD1C0E">
        <w:rPr>
          <w:rFonts w:ascii="Times New Roman" w:hAnsi="Times New Roman"/>
          <w:sz w:val="24"/>
          <w:lang w:val="en-US"/>
        </w:rPr>
        <w:t>Internetowa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strona</w:t>
      </w:r>
      <w:proofErr w:type="spellEnd"/>
      <w:r w:rsidRPr="00AD1C0E">
        <w:rPr>
          <w:rFonts w:ascii="Times New Roman" w:hAnsi="Times New Roman"/>
          <w:sz w:val="24"/>
          <w:lang w:val="en-US"/>
        </w:rPr>
        <w:t xml:space="preserve"> </w:t>
      </w:r>
      <w:proofErr w:type="spellStart"/>
      <w:r w:rsidRPr="00AD1C0E">
        <w:rPr>
          <w:rFonts w:ascii="Times New Roman" w:hAnsi="Times New Roman"/>
          <w:sz w:val="24"/>
          <w:lang w:val="en-US"/>
        </w:rPr>
        <w:t>główna</w:t>
      </w:r>
      <w:proofErr w:type="spellEnd"/>
      <w:r w:rsidRPr="00AD1C0E">
        <w:rPr>
          <w:rFonts w:ascii="Times New Roman" w:hAnsi="Times New Roman"/>
          <w:sz w:val="24"/>
          <w:lang w:val="en-US"/>
        </w:rPr>
        <w:t>: http://www.epa.gov/safewater/about.html#fax</w:t>
      </w:r>
    </w:p>
    <w:p w14:paraId="364ED3E6" w14:textId="552A34EB" w:rsidR="006764A6" w:rsidRDefault="006764A6" w:rsidP="006764A6">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416.2 (f) Odprowadzanie ścieków</w:t>
      </w:r>
    </w:p>
    <w:p w14:paraId="6988F4A5"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Ścieki muszą być odprowadzane do systemu kanalizacyjnego oddzielonego od wszystkich innych linii odpływowych lub odprowadzane w inny sposób, który zapobiegnie cofaniu się ścieków do obszarów, w których produkt jest przetwarzany, poddawany obróbce lub przechowywany. W przypadku gdy system odprowadzania ścieków jest systemem prywatnym, wymagającym zatwierdzenia przez stanowy lub lokalny organ ds. zdrowia, zakład musi na żądanie dostarczyć FSIS pismo zatwierdzające od tego organu.</w:t>
      </w:r>
    </w:p>
    <w:p w14:paraId="461E3A8D"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Uwagi</w:t>
      </w:r>
    </w:p>
    <w:p w14:paraId="10B9208C"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w:t>
      </w:r>
    </w:p>
    <w:p w14:paraId="29224EDD"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24382A03"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4-204.17 Agregaty do lodu, rozdzielanie odpływów.</w:t>
      </w:r>
    </w:p>
    <w:p w14:paraId="4942CB98" w14:textId="357C703B" w:rsidR="00971D20" w:rsidRPr="0002632F" w:rsidRDefault="006127A5" w:rsidP="006127A5">
      <w:pPr>
        <w:spacing w:before="100" w:beforeAutospacing="1" w:after="100" w:afterAutospacing="1" w:line="240" w:lineRule="auto"/>
        <w:jc w:val="both"/>
        <w:rPr>
          <w:rFonts w:ascii="Times New Roman" w:hAnsi="Times New Roman"/>
          <w:sz w:val="24"/>
        </w:rPr>
      </w:pPr>
      <w:r>
        <w:rPr>
          <w:rFonts w:ascii="Times New Roman" w:hAnsi="Times New Roman"/>
          <w:sz w:val="24"/>
        </w:rPr>
        <w:t>Przewody odprowadzające odpady płynne nie mogą przebiegać przez maszynę do lodu ani pojemnik na lód.</w:t>
      </w:r>
    </w:p>
    <w:p w14:paraId="210424B4"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5-402.10 System odprowadzania cieczy z zakładu.</w:t>
      </w:r>
    </w:p>
    <w:p w14:paraId="3700C07E"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Systemy odprowadzania cieczy z punktów gastronomicznych, w tym separatory tłuszczu, które odprowadzają ścieki, powinny być zaprojektowane i zainstalowane zgodnie z § 5-202.11(A).</w:t>
      </w:r>
    </w:p>
    <w:p w14:paraId="32E576F8"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5-402.11 Zapobieganie przepływowi zwrotnemu.</w:t>
      </w:r>
    </w:p>
    <w:p w14:paraId="2811CFBA" w14:textId="267AC6DA" w:rsidR="006127A5" w:rsidRPr="006127A5" w:rsidRDefault="006127A5" w:rsidP="006127A5">
      <w:pPr>
        <w:numPr>
          <w:ilvl w:val="0"/>
          <w:numId w:val="2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ustępach (B) i (C) niniejszej sekcji, bezpośrednie połączenie między systemem kanalizacyjnym a odpływem pochodzącym z urządzenia, w którym umieszczana jest żywność, sprzęt przenośny lub</w:t>
      </w:r>
      <w:r w:rsidR="002075E0">
        <w:rPr>
          <w:rFonts w:ascii="Times New Roman" w:hAnsi="Times New Roman"/>
          <w:sz w:val="24"/>
        </w:rPr>
        <w:t xml:space="preserve"> urządzenia</w:t>
      </w:r>
      <w:r>
        <w:rPr>
          <w:rFonts w:ascii="Times New Roman" w:hAnsi="Times New Roman"/>
          <w:sz w:val="24"/>
        </w:rPr>
        <w:t>, nie jest dozwolone.</w:t>
      </w:r>
    </w:p>
    <w:p w14:paraId="4E5ADEEC" w14:textId="77777777" w:rsidR="006127A5" w:rsidRPr="006127A5" w:rsidRDefault="006127A5" w:rsidP="006127A5">
      <w:pPr>
        <w:numPr>
          <w:ilvl w:val="0"/>
          <w:numId w:val="2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Jeśli zezwala na to prawo, zmywarka może mieć bezpośrednie połączenie między odpływem ścieków a odpływem podłogowym, jeśli znajduje się w odległości 1,5 m (5 stóp) od odpływu podłogowego z syfonem, a odpływ jest podłączony do wlotu prawidłowo odpowietrzonego syfonu odpływu podłogowego.</w:t>
      </w:r>
    </w:p>
    <w:p w14:paraId="0F26E119" w14:textId="5F3F1B18" w:rsidR="006127A5" w:rsidRPr="006127A5" w:rsidRDefault="006127A5" w:rsidP="006127A5">
      <w:pPr>
        <w:numPr>
          <w:ilvl w:val="0"/>
          <w:numId w:val="2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Jeśli zezwala na to prawo, zlewozmywak do zmywania </w:t>
      </w:r>
      <w:r w:rsidR="002075E0">
        <w:rPr>
          <w:rFonts w:ascii="Times New Roman" w:hAnsi="Times New Roman"/>
          <w:sz w:val="24"/>
        </w:rPr>
        <w:t xml:space="preserve">urządzeń </w:t>
      </w:r>
      <w:r>
        <w:rPr>
          <w:rFonts w:ascii="Times New Roman" w:hAnsi="Times New Roman"/>
          <w:sz w:val="24"/>
        </w:rPr>
        <w:t>lub zlew kuchenny może mieć bezpośrednie połączenie.</w:t>
      </w:r>
    </w:p>
    <w:p w14:paraId="61963BFF"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5-402.12 Separator tłuszczu.</w:t>
      </w:r>
    </w:p>
    <w:p w14:paraId="5B887D27"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Jeśli jest używany, separator tłuszczu powinien być łatwo dostępny do czyszczenia.</w:t>
      </w:r>
    </w:p>
    <w:p w14:paraId="1E362101"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lastRenderedPageBreak/>
        <w:t>5-402.13 Transport ścieków.</w:t>
      </w:r>
    </w:p>
    <w:p w14:paraId="1D9CE30E"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Ścieki powinny być transportowane do punktu utylizacji za pomocą zatwierdzonego systemu kanalizacji sanitarnej lub innego systemu, w tym za pomocą pojazdów do transportu ścieków, zbiorników retencyjnych, pomp, rur, węży i połączeń, które są skonstruowane, utrzymywane i obsługiwane zgodnie z prawem.</w:t>
      </w:r>
    </w:p>
    <w:p w14:paraId="26BF52B3"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5-402.15 Płukanie zbiornika retencyjnego odpadów.</w:t>
      </w:r>
    </w:p>
    <w:p w14:paraId="14D462DD"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Zbiornik na odpady płynne musi być dokładnie przepłukany i opróżniony w sposób higieniczny podczas czynności serwisowych.</w:t>
      </w:r>
    </w:p>
    <w:p w14:paraId="32E176DA"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5-403.11 Zatwierdzony system odprowadzania ścieków.</w:t>
      </w:r>
    </w:p>
    <w:p w14:paraId="0E995660" w14:textId="77777777" w:rsidR="006127A5" w:rsidRPr="006127A5" w:rsidRDefault="006127A5" w:rsidP="006127A5">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Ścieki powinny być odprowadzane za pośrednictwem zatwierdzonego obiektu, którym jest:</w:t>
      </w:r>
    </w:p>
    <w:p w14:paraId="2B9357CD" w14:textId="77777777" w:rsidR="006127A5" w:rsidRPr="006127A5" w:rsidRDefault="006127A5" w:rsidP="006127A5">
      <w:pPr>
        <w:numPr>
          <w:ilvl w:val="0"/>
          <w:numId w:val="23"/>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publiczna oczyszczalnia ścieków; lub</w:t>
      </w:r>
    </w:p>
    <w:p w14:paraId="4E9C0C6B" w14:textId="77777777" w:rsidR="006127A5" w:rsidRPr="006127A5" w:rsidRDefault="006127A5" w:rsidP="006127A5">
      <w:pPr>
        <w:numPr>
          <w:ilvl w:val="0"/>
          <w:numId w:val="23"/>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indywidualny system odprowadzania ścieków, którego wymiary, konstrukcja, konserwacja i eksploatacja są zgodne z prawem.</w:t>
      </w:r>
    </w:p>
    <w:p w14:paraId="53954082"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5-403.12 Inne odpady płynne i woda deszczowa.</w:t>
      </w:r>
    </w:p>
    <w:p w14:paraId="1FD89AB0"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Skropliny i inne ciecze niebędące ściekami oraz woda deszczowa powinny być odprowadzane z punktu zrzutu do utylizacji zgodnie z prawem.</w:t>
      </w:r>
    </w:p>
    <w:p w14:paraId="53B31526"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źródła wytycznych</w:t>
      </w:r>
    </w:p>
    <w:p w14:paraId="183F2A06"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Przepisy wodno-kanalizacyjne wymienione powyżej w sekcji „Inne źródła wytycznych” dla § 416.2(e) zawierają wiele informacji na temat prawidłowego odprowadzania ścieków.</w:t>
      </w:r>
    </w:p>
    <w:p w14:paraId="6B25376D" w14:textId="62A86C94" w:rsidR="006127A5" w:rsidRDefault="006127A5" w:rsidP="006127A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416.2 (g) Zaopatrzenie w wodę i ponowne wykorzystanie wody, lodu i roztworów</w:t>
      </w:r>
    </w:p>
    <w:p w14:paraId="1F4C370A" w14:textId="025960AC" w:rsidR="006127A5" w:rsidRPr="006127A5" w:rsidRDefault="006127A5" w:rsidP="006127A5">
      <w:pPr>
        <w:numPr>
          <w:ilvl w:val="0"/>
          <w:numId w:val="2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We wszystkich obszarach, w których jest to wymagane (do przetwarzania produktu, do czyszczenia pomieszczeń i sprzętu, </w:t>
      </w:r>
      <w:r w:rsidR="0002632F">
        <w:rPr>
          <w:rFonts w:ascii="Times New Roman" w:hAnsi="Times New Roman"/>
          <w:sz w:val="24"/>
        </w:rPr>
        <w:t xml:space="preserve">urządzeń </w:t>
      </w:r>
      <w:r>
        <w:rPr>
          <w:rFonts w:ascii="Times New Roman" w:hAnsi="Times New Roman"/>
          <w:sz w:val="24"/>
        </w:rPr>
        <w:t>i materiałów opakowaniowych, do pomieszczeń sanitarnych dla pracowników itp.) należy zapewnić dostęp do bieżącej wody zgodnej z krajowymi przepisami dotyczącymi wody pitnej (40 CFR część 141), o odpowiedniej temperaturze i pod odpowiednim ciśnieniem. Jeśli zakład korzysta z miejskiej sieci wodociągowej, musi udostępnić FSIS, na żądanie, raport dotyczący wody, wydany z upoważnienia stanowej lub lokalnej agencji ds. zdrowia, poświadczający lub potwierdzający zdatność wody do picia. Jeśli zakład korzysta z prywatnej studni do zaopatrzenia w wodę, musi udostępnić FSIS, na żądanie, dokumentację poświadczającą zdatność wody do picia, która była odnawiana co najmniej raz na pół roku.</w:t>
      </w:r>
    </w:p>
    <w:p w14:paraId="49E83FB7" w14:textId="77777777" w:rsidR="006127A5" w:rsidRPr="006127A5" w:rsidRDefault="006127A5" w:rsidP="006127A5">
      <w:pPr>
        <w:numPr>
          <w:ilvl w:val="0"/>
          <w:numId w:val="2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Woda, lód i roztwory (takie jak solanka, płynny dym lub glikol propylenowy) używane do chłodzenia lub gotowania produktów gotowych do spożycia mogą być ponownie użyte do tego samego celu, pod warunkiem, że są one utrzymywane w stanie wolnym od organizmów chorobotwórczych i bakterii kałowych typu coli, a inne zanieczyszczenia fizyczne, chemiczne i mikrobiologiczne zostały ograniczone, aby zapobiec zafałszowaniu produktu.</w:t>
      </w:r>
    </w:p>
    <w:p w14:paraId="6DE13B73" w14:textId="77777777" w:rsidR="006127A5" w:rsidRPr="006127A5" w:rsidRDefault="006127A5" w:rsidP="006127A5">
      <w:pPr>
        <w:numPr>
          <w:ilvl w:val="0"/>
          <w:numId w:val="2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Woda, lód i roztwory używane do schładzania lub mycia surowego produktu mogą być ponownie użyte do tego samego celu, pod warunkiem podjęcia środków w celu zmniejszenia zanieczyszczenia fizycznego, chemicznego i mikrobiologicznego, aby zapobiec </w:t>
      </w:r>
      <w:r>
        <w:rPr>
          <w:rFonts w:ascii="Times New Roman" w:hAnsi="Times New Roman"/>
          <w:sz w:val="24"/>
        </w:rPr>
        <w:lastRenderedPageBreak/>
        <w:t>zanieczyszczeniu lub zafałszowaniu produktu. Woda do ponownego użycia, która miała kontakt z surowym produktem, nie może być używana do produktów gotowych do spożycia.</w:t>
      </w:r>
    </w:p>
    <w:p w14:paraId="74B2A129" w14:textId="5C885D7E" w:rsidR="006127A5" w:rsidRPr="006127A5" w:rsidRDefault="006127A5" w:rsidP="006127A5">
      <w:pPr>
        <w:numPr>
          <w:ilvl w:val="0"/>
          <w:numId w:val="2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Oczyszczoną wodę, która nigdy nie zawierała odpadów ludzkich i która została oczyszczona w zakładowej zaawansowanej oczyszczalni ścieków, można stosować do produkcji surowego produktu, z wyjątkiem </w:t>
      </w:r>
      <w:proofErr w:type="spellStart"/>
      <w:r>
        <w:rPr>
          <w:rFonts w:ascii="Times New Roman" w:hAnsi="Times New Roman"/>
          <w:sz w:val="24"/>
        </w:rPr>
        <w:t>formulacji</w:t>
      </w:r>
      <w:proofErr w:type="spellEnd"/>
      <w:r>
        <w:rPr>
          <w:rFonts w:ascii="Times New Roman" w:hAnsi="Times New Roman"/>
          <w:sz w:val="24"/>
        </w:rPr>
        <w:t xml:space="preserve"> produktu, a także w całym zakładzie w obszarach produkcji żywności przeznaczonej i nieprzeznaczonej do spożycia, pod warunkiem podjęcia środków w celu zapewnienia, że ​​woda ta spełnia kryteria określone w ustępie (g)(1) niniejszej sekcji. Produkty, urządzenia, sprzęt i </w:t>
      </w:r>
      <w:r w:rsidR="0002632F">
        <w:rPr>
          <w:rFonts w:ascii="Times New Roman" w:hAnsi="Times New Roman"/>
          <w:sz w:val="24"/>
        </w:rPr>
        <w:t xml:space="preserve">urządzenia </w:t>
      </w:r>
      <w:r>
        <w:rPr>
          <w:rFonts w:ascii="Times New Roman" w:hAnsi="Times New Roman"/>
          <w:sz w:val="24"/>
        </w:rPr>
        <w:t>mające kontakt z tą wodą muszą zostać poddane oddzielnemu końcowemu płukaniu wodą nieuzdatnioną, która spełnia kryteria określone w ustępie (g)(1) niniejszej sekcji.</w:t>
      </w:r>
    </w:p>
    <w:p w14:paraId="03DDA1CD" w14:textId="77777777" w:rsidR="006127A5" w:rsidRPr="006127A5" w:rsidRDefault="006127A5" w:rsidP="006127A5">
      <w:pPr>
        <w:numPr>
          <w:ilvl w:val="0"/>
          <w:numId w:val="2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Każda woda, która nigdy nie zawierała ludzkich odpadów i która jest wolna od organizmów chorobotwórczych, może być używana w obszarach produktów przeznaczonych i nieprzeznaczonych do spożycia, pod warunkiem, że nie ma kontaktu z produktami przeznaczonymi do spożycia. Przykładowo, woda taka może być wykorzystywana do przemieszczania ciężkich frakcji stałych, spłukiwania dna otwartych rynien patroszenia lub do mycia obszarów </w:t>
      </w:r>
      <w:proofErr w:type="spellStart"/>
      <w:r>
        <w:rPr>
          <w:rFonts w:ascii="Times New Roman" w:hAnsi="Times New Roman"/>
          <w:sz w:val="24"/>
        </w:rPr>
        <w:t>przedubojowych</w:t>
      </w:r>
      <w:proofErr w:type="spellEnd"/>
      <w:r>
        <w:rPr>
          <w:rFonts w:ascii="Times New Roman" w:hAnsi="Times New Roman"/>
          <w:sz w:val="24"/>
        </w:rPr>
        <w:t>, zagród dla zwierząt, środków transportu, klatek drobiowych, fartuchów skubarek, posadzek pomieszczeń skubania oraz innych podobnych obszarów na terenie zakładu.</w:t>
      </w:r>
    </w:p>
    <w:p w14:paraId="6894EB58" w14:textId="77777777" w:rsidR="006127A5" w:rsidRPr="006127A5" w:rsidRDefault="006127A5" w:rsidP="006127A5">
      <w:pPr>
        <w:numPr>
          <w:ilvl w:val="0"/>
          <w:numId w:val="2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Woda, która nie spełnia warunków użytkowania określonych w ustępach (g)(1) do (g)(5) niniejszej sekcji, nie może być używana w miejscach, w których przetwarzane lub przygotowywane są produkty przeznaczone do spożycia, ani w żaden sposób, który mógłby spowodować zafałszowanie produktów spożywczych lub stworzyć niehigieniczne warunki.</w:t>
      </w:r>
    </w:p>
    <w:p w14:paraId="34157FD0" w14:textId="77777777" w:rsidR="006127A5" w:rsidRDefault="006127A5" w:rsidP="00A85820">
      <w:pPr>
        <w:spacing w:after="0" w:line="240" w:lineRule="auto"/>
        <w:outlineLvl w:val="3"/>
        <w:rPr>
          <w:rFonts w:ascii="Times New Roman" w:hAnsi="Times New Roman"/>
          <w:b/>
          <w:sz w:val="24"/>
        </w:rPr>
      </w:pPr>
      <w:r>
        <w:rPr>
          <w:rFonts w:ascii="Times New Roman" w:hAnsi="Times New Roman"/>
          <w:b/>
          <w:sz w:val="24"/>
        </w:rPr>
        <w:t>Uwagi</w:t>
      </w:r>
    </w:p>
    <w:p w14:paraId="7A35E1F0" w14:textId="77777777" w:rsidR="00A85820" w:rsidRPr="00A85820" w:rsidRDefault="00A85820" w:rsidP="00A85820">
      <w:pPr>
        <w:spacing w:after="0" w:line="240" w:lineRule="auto"/>
        <w:outlineLvl w:val="3"/>
        <w:rPr>
          <w:rFonts w:ascii="Times New Roman" w:eastAsia="Times New Roman" w:hAnsi="Times New Roman" w:cs="Times New Roman"/>
          <w:b/>
          <w:bCs/>
          <w:kern w:val="0"/>
          <w:sz w:val="10"/>
          <w:szCs w:val="10"/>
          <w14:ligatures w14:val="none"/>
        </w:rPr>
      </w:pPr>
    </w:p>
    <w:p w14:paraId="37D5172B" w14:textId="076F2A17" w:rsidR="006127A5" w:rsidRPr="006127A5" w:rsidRDefault="006127A5" w:rsidP="00A85820">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FSIS opracował następujące wytyczne dotyczące ponownego użycia wody, lodu i roztworów.</w:t>
      </w:r>
    </w:p>
    <w:p w14:paraId="04E6A6D7"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LODU</w:t>
      </w:r>
    </w:p>
    <w:p w14:paraId="1F9B2DE5" w14:textId="77777777" w:rsidR="006127A5" w:rsidRPr="006127A5" w:rsidRDefault="006127A5" w:rsidP="00A8582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Lód z pakowanego drobiu może być ponownie użyty do pakowania surowych całych ptaków lub ich części. Zalecane są następujące rozwiązania:</w:t>
      </w:r>
    </w:p>
    <w:p w14:paraId="1F3C6EFA" w14:textId="77777777" w:rsidR="006127A5" w:rsidRPr="006127A5" w:rsidRDefault="006127A5" w:rsidP="006127A5">
      <w:pPr>
        <w:numPr>
          <w:ilvl w:val="0"/>
          <w:numId w:val="2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Należy ustanowić procedurę zapewniającą, że lód jest zbierany i przechowywany w pojemniku, który jest opróżniany swobodnie i w sposób higieniczny. Procedura powinna uwzględniać zbieranie i mycie lodu przed jego ponownym użyciem.</w:t>
      </w:r>
    </w:p>
    <w:p w14:paraId="6C7A3CEB" w14:textId="77777777" w:rsidR="006127A5" w:rsidRPr="006127A5" w:rsidRDefault="006127A5" w:rsidP="006127A5">
      <w:pPr>
        <w:numPr>
          <w:ilvl w:val="0"/>
          <w:numId w:val="2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procedury odróżniania lodu używanego ponownie od lodu świeżego.</w:t>
      </w:r>
    </w:p>
    <w:p w14:paraId="287FE3E1" w14:textId="77777777" w:rsidR="006127A5" w:rsidRPr="006127A5" w:rsidRDefault="006127A5" w:rsidP="006127A5">
      <w:pPr>
        <w:numPr>
          <w:ilvl w:val="0"/>
          <w:numId w:val="2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Lód lub produkt powinien być zapakowany w nieprzepuszczalny, szczelny pojemnik, taki jak torba z tworzywa sztucznego, aby zapobiec bezpośredniemu kontaktowi produktu z lodem.</w:t>
      </w:r>
    </w:p>
    <w:p w14:paraId="4D5606C7" w14:textId="77777777" w:rsidR="006127A5" w:rsidRPr="006127A5" w:rsidRDefault="006127A5" w:rsidP="006127A5">
      <w:pPr>
        <w:numPr>
          <w:ilvl w:val="0"/>
          <w:numId w:val="2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Lód użyty do surowego produktu nie powinien być ponownie użyty do jakiegokolwiek częściowo lub całkowicie ugotowanego produktu poddanego obróbce cieplnej.</w:t>
      </w:r>
    </w:p>
    <w:p w14:paraId="784EEA8A" w14:textId="77777777" w:rsidR="006127A5" w:rsidRPr="006127A5" w:rsidRDefault="006127A5" w:rsidP="006127A5">
      <w:pPr>
        <w:numPr>
          <w:ilvl w:val="0"/>
          <w:numId w:val="2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Lód powinien być wolny od wszelkich widocznych ciał obcych, a także dużych cząstek mięsa drobiowego i tłuszczu. Jeśli lód jest myty, podczas procedury mycia należy utrzymywać ciągły drenaż.</w:t>
      </w:r>
    </w:p>
    <w:p w14:paraId="06889FB4" w14:textId="77777777" w:rsidR="006127A5" w:rsidRPr="006127A5" w:rsidRDefault="006127A5" w:rsidP="006127A5">
      <w:pPr>
        <w:numPr>
          <w:ilvl w:val="0"/>
          <w:numId w:val="2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Nie należy używać lodu z uszkodzonych pojemników.</w:t>
      </w:r>
    </w:p>
    <w:p w14:paraId="426381B3" w14:textId="77777777" w:rsidR="006127A5" w:rsidRPr="006127A5" w:rsidRDefault="006127A5" w:rsidP="006127A5">
      <w:pPr>
        <w:numPr>
          <w:ilvl w:val="0"/>
          <w:numId w:val="2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7E738A8A"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SOLANKI</w:t>
      </w:r>
    </w:p>
    <w:p w14:paraId="3196BA28"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Solanka może być ponownie użyta do schłodzenia gotowanego produktu przez różny czas w zależności od rodzaju osłonki, zasolenia i temperatury.</w:t>
      </w:r>
    </w:p>
    <w:p w14:paraId="7E706B44"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Roztwór solanki, który jest ponownie używany do schładzania surowego lub poddanego obróbce cieplnej, surowego, ale nie w pełni ugotowanego produktu (np. boczku wędzonego), powinien być regenerowany w sposób zapobiegający zanieczyszczeniu roztworu solanki i zafałszowaniu produktu.</w:t>
      </w:r>
    </w:p>
    <w:p w14:paraId="39D00EA2"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Ponowne wykorzystanie solanki do schłodzenia surowego produktu powinno odbywać się według tych samych kryteriów, co w przypadku ponownego wykorzystania solanki do schłodzenia produktu poddanego obróbce cieplnej, ale nie w pełni ugotowanego.</w:t>
      </w:r>
    </w:p>
    <w:p w14:paraId="7DCE2B4C"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Zalecane są następujące rozwiązania:</w:t>
      </w:r>
    </w:p>
    <w:p w14:paraId="696009A1" w14:textId="77777777" w:rsidR="006127A5" w:rsidRPr="006127A5" w:rsidRDefault="006127A5" w:rsidP="006127A5">
      <w:pPr>
        <w:numPr>
          <w:ilvl w:val="0"/>
          <w:numId w:val="26"/>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monitorowania temperatury, zasolenia i stężenia wolnego chloru w solance używanej ponownie do schładzania produktu poddanego obróbce cieplnej.</w:t>
      </w:r>
    </w:p>
    <w:p w14:paraId="6445FE11" w14:textId="04D171AA" w:rsidR="00971D20" w:rsidRPr="00A85820" w:rsidRDefault="006127A5" w:rsidP="006127A5">
      <w:pPr>
        <w:numPr>
          <w:ilvl w:val="0"/>
          <w:numId w:val="26"/>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Opracowanie stałego planu mikrobiologicznego w celu zapewnienia, aby roztwór solanki był wolny od patogenów. Plan monitorowania powinien obejmować rodzaj i częstotliwość wszelkich analiz mikrobiologicznych oraz limity działań (górne/dolne limity kontrolne), a także działania podejmowane w celu zapewnienia bezpieczeństwa produktu w przypadku przekroczenia tych limitów. Zaleca się, aby zakład prowadził następujące stałe monitorowanie ponownie wykorzystanego roztworu solanki:</w:t>
      </w:r>
    </w:p>
    <w:p w14:paraId="5087B5FA" w14:textId="6F0314E8" w:rsidR="006127A5" w:rsidRPr="006127A5" w:rsidRDefault="006127A5" w:rsidP="00A85820">
      <w:pPr>
        <w:spacing w:after="0" w:line="240" w:lineRule="auto"/>
        <w:rPr>
          <w:rFonts w:ascii="Times New Roman" w:eastAsia="Times New Roman" w:hAnsi="Times New Roman" w:cs="Times New Roman"/>
          <w:kern w:val="0"/>
          <w:sz w:val="24"/>
          <w:szCs w:val="24"/>
          <w14:ligatures w14:val="none"/>
        </w:rPr>
      </w:pPr>
      <w:r>
        <w:rPr>
          <w:rFonts w:ascii="Times New Roman" w:hAnsi="Times New Roman"/>
          <w:b/>
          <w:sz w:val="24"/>
        </w:rPr>
        <w:t>Produkt gotowany</w:t>
      </w:r>
    </w:p>
    <w:p w14:paraId="015D1FE6" w14:textId="77777777" w:rsidR="006127A5" w:rsidRPr="006127A5" w:rsidRDefault="006127A5" w:rsidP="00A85820">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 </w:t>
      </w:r>
    </w:p>
    <w:tbl>
      <w:tblPr>
        <w:tblStyle w:val="Tabela-Siatka"/>
        <w:tblW w:w="4000" w:type="pct"/>
        <w:tblLook w:val="04A0" w:firstRow="1" w:lastRow="0" w:firstColumn="1" w:lastColumn="0" w:noHBand="0" w:noVBand="1"/>
      </w:tblPr>
      <w:tblGrid>
        <w:gridCol w:w="3742"/>
        <w:gridCol w:w="1645"/>
        <w:gridCol w:w="1975"/>
      </w:tblGrid>
      <w:tr w:rsidR="006127A5" w:rsidRPr="006127A5" w14:paraId="7E281CCE" w14:textId="77777777" w:rsidTr="00A91A25">
        <w:tc>
          <w:tcPr>
            <w:tcW w:w="0" w:type="auto"/>
            <w:hideMark/>
          </w:tcPr>
          <w:p w14:paraId="6C9D797E" w14:textId="77777777" w:rsidR="006127A5" w:rsidRPr="006127A5" w:rsidRDefault="006127A5" w:rsidP="00A85820">
            <w:pPr>
              <w:rPr>
                <w:rFonts w:ascii="Times New Roman" w:eastAsia="Times New Roman" w:hAnsi="Times New Roman" w:cs="Times New Roman"/>
                <w:kern w:val="0"/>
                <w:sz w:val="24"/>
                <w:szCs w:val="24"/>
                <w14:ligatures w14:val="none"/>
              </w:rPr>
            </w:pPr>
            <w:r>
              <w:rPr>
                <w:rFonts w:ascii="Times New Roman" w:hAnsi="Times New Roman"/>
                <w:sz w:val="24"/>
              </w:rPr>
              <w:t>Analiza</w:t>
            </w:r>
          </w:p>
        </w:tc>
        <w:tc>
          <w:tcPr>
            <w:tcW w:w="0" w:type="auto"/>
            <w:hideMark/>
          </w:tcPr>
          <w:p w14:paraId="704AC6CA" w14:textId="77777777" w:rsidR="006127A5" w:rsidRPr="006127A5" w:rsidRDefault="006127A5" w:rsidP="00A85820">
            <w:pPr>
              <w:rPr>
                <w:rFonts w:ascii="Times New Roman" w:eastAsia="Times New Roman" w:hAnsi="Times New Roman" w:cs="Times New Roman"/>
                <w:kern w:val="0"/>
                <w:sz w:val="24"/>
                <w:szCs w:val="24"/>
                <w14:ligatures w14:val="none"/>
              </w:rPr>
            </w:pPr>
            <w:r>
              <w:rPr>
                <w:rFonts w:ascii="Times New Roman" w:hAnsi="Times New Roman"/>
                <w:sz w:val="24"/>
              </w:rPr>
              <w:t>Częstotliwość</w:t>
            </w:r>
          </w:p>
        </w:tc>
        <w:tc>
          <w:tcPr>
            <w:tcW w:w="0" w:type="auto"/>
            <w:hideMark/>
          </w:tcPr>
          <w:p w14:paraId="7FB92E09" w14:textId="77777777" w:rsidR="006127A5" w:rsidRPr="006127A5" w:rsidRDefault="006127A5" w:rsidP="00A85820">
            <w:pPr>
              <w:rPr>
                <w:rFonts w:ascii="Times New Roman" w:eastAsia="Times New Roman" w:hAnsi="Times New Roman" w:cs="Times New Roman"/>
                <w:kern w:val="0"/>
                <w:sz w:val="24"/>
                <w:szCs w:val="24"/>
                <w14:ligatures w14:val="none"/>
              </w:rPr>
            </w:pPr>
            <w:r>
              <w:rPr>
                <w:rFonts w:ascii="Times New Roman" w:hAnsi="Times New Roman"/>
                <w:sz w:val="24"/>
              </w:rPr>
              <w:t>Poziom działania</w:t>
            </w:r>
          </w:p>
        </w:tc>
      </w:tr>
      <w:tr w:rsidR="006127A5" w:rsidRPr="006127A5" w14:paraId="4E4B1942" w14:textId="77777777" w:rsidTr="00A91A25">
        <w:tc>
          <w:tcPr>
            <w:tcW w:w="0" w:type="auto"/>
            <w:hideMark/>
          </w:tcPr>
          <w:p w14:paraId="63E60FAF"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Całkowita liczba płytek</w:t>
            </w:r>
          </w:p>
        </w:tc>
        <w:tc>
          <w:tcPr>
            <w:tcW w:w="0" w:type="auto"/>
            <w:hideMark/>
          </w:tcPr>
          <w:p w14:paraId="0BF4885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Codziennie</w:t>
            </w:r>
          </w:p>
        </w:tc>
        <w:tc>
          <w:tcPr>
            <w:tcW w:w="0" w:type="auto"/>
            <w:hideMark/>
          </w:tcPr>
          <w:p w14:paraId="3F201ED1"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2500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5117CC9D" w14:textId="77777777" w:rsidTr="00A91A25">
        <w:tc>
          <w:tcPr>
            <w:tcW w:w="0" w:type="auto"/>
            <w:hideMark/>
          </w:tcPr>
          <w:p w14:paraId="3214D0F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63A090D4"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21E108B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6FAC1478" w14:textId="77777777" w:rsidTr="00A91A25">
        <w:tc>
          <w:tcPr>
            <w:tcW w:w="0" w:type="auto"/>
            <w:hideMark/>
          </w:tcPr>
          <w:p w14:paraId="19117A1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4E8613D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08B3AAC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bl>
    <w:p w14:paraId="33B964FE"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Produkt surowy lub poddany obróbce cieplnej, surowy nie w pełni ugotowany (np. boczek)</w:t>
      </w:r>
    </w:p>
    <w:tbl>
      <w:tblPr>
        <w:tblStyle w:val="Tabela-Siatka"/>
        <w:tblW w:w="8610" w:type="dxa"/>
        <w:tblLook w:val="04A0" w:firstRow="1" w:lastRow="0" w:firstColumn="1" w:lastColumn="0" w:noHBand="0" w:noVBand="1"/>
      </w:tblPr>
      <w:tblGrid>
        <w:gridCol w:w="3701"/>
        <w:gridCol w:w="2029"/>
        <w:gridCol w:w="2880"/>
      </w:tblGrid>
      <w:tr w:rsidR="006127A5" w:rsidRPr="006127A5" w14:paraId="11EA6F34" w14:textId="77777777" w:rsidTr="00A91A25">
        <w:tc>
          <w:tcPr>
            <w:tcW w:w="3585" w:type="dxa"/>
            <w:hideMark/>
          </w:tcPr>
          <w:p w14:paraId="6A64342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Analiza</w:t>
            </w:r>
          </w:p>
        </w:tc>
        <w:tc>
          <w:tcPr>
            <w:tcW w:w="1965" w:type="dxa"/>
            <w:hideMark/>
          </w:tcPr>
          <w:p w14:paraId="21316169"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Częstotliwość</w:t>
            </w:r>
          </w:p>
        </w:tc>
        <w:tc>
          <w:tcPr>
            <w:tcW w:w="2790" w:type="dxa"/>
            <w:hideMark/>
          </w:tcPr>
          <w:p w14:paraId="7E72B72F"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Poziom działania</w:t>
            </w:r>
          </w:p>
        </w:tc>
      </w:tr>
      <w:tr w:rsidR="006127A5" w:rsidRPr="006127A5" w14:paraId="3AFBB24A" w14:textId="77777777" w:rsidTr="00A91A25">
        <w:tc>
          <w:tcPr>
            <w:tcW w:w="3585" w:type="dxa"/>
            <w:hideMark/>
          </w:tcPr>
          <w:p w14:paraId="69B8CB5F" w14:textId="77777777" w:rsidR="006127A5" w:rsidRPr="006127A5" w:rsidRDefault="006127A5" w:rsidP="006127A5">
            <w:pPr>
              <w:spacing w:before="100" w:beforeAutospacing="1" w:after="100" w:afterAutospacing="1"/>
              <w:rPr>
                <w:rFonts w:ascii="Times New Roman" w:eastAsia="Times New Roman" w:hAnsi="Times New Roman" w:cs="Times New Roman"/>
                <w:kern w:val="0"/>
                <w:sz w:val="24"/>
                <w:szCs w:val="24"/>
                <w14:ligatures w14:val="none"/>
              </w:rPr>
            </w:pPr>
            <w:r>
              <w:rPr>
                <w:rFonts w:ascii="Times New Roman" w:hAnsi="Times New Roman"/>
                <w:sz w:val="24"/>
              </w:rPr>
              <w:t>Całkowita liczba płytek</w:t>
            </w:r>
          </w:p>
        </w:tc>
        <w:tc>
          <w:tcPr>
            <w:tcW w:w="1965" w:type="dxa"/>
            <w:hideMark/>
          </w:tcPr>
          <w:p w14:paraId="715EDF2A"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Codziennie</w:t>
            </w:r>
          </w:p>
        </w:tc>
        <w:tc>
          <w:tcPr>
            <w:tcW w:w="2790" w:type="dxa"/>
            <w:hideMark/>
          </w:tcPr>
          <w:p w14:paraId="5FA43E6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5000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5D7029C9" w14:textId="77777777" w:rsidTr="00A91A25">
        <w:tc>
          <w:tcPr>
            <w:tcW w:w="3585" w:type="dxa"/>
            <w:hideMark/>
          </w:tcPr>
          <w:p w14:paraId="64F3A0CA"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1965" w:type="dxa"/>
            <w:hideMark/>
          </w:tcPr>
          <w:p w14:paraId="716C526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2790" w:type="dxa"/>
            <w:hideMark/>
          </w:tcPr>
          <w:p w14:paraId="63A21E4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10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19625B18" w14:textId="77777777" w:rsidTr="00A91A25">
        <w:tc>
          <w:tcPr>
            <w:tcW w:w="3585" w:type="dxa"/>
            <w:hideMark/>
          </w:tcPr>
          <w:p w14:paraId="32FFF35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1965" w:type="dxa"/>
            <w:hideMark/>
          </w:tcPr>
          <w:p w14:paraId="20280D7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2790" w:type="dxa"/>
            <w:hideMark/>
          </w:tcPr>
          <w:p w14:paraId="3B99E13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bl>
    <w:p w14:paraId="6D4D6635" w14:textId="77777777" w:rsidR="006127A5" w:rsidRPr="006127A5" w:rsidRDefault="006127A5" w:rsidP="00A85820">
      <w:pPr>
        <w:numPr>
          <w:ilvl w:val="0"/>
          <w:numId w:val="2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Początkowo częstotliwość badań mikrobiologicznych powinna być najwyższa, aż do momentu ustanowienia kontroli. Po ustanowieniu kontroli wskazane może być ograniczenie częstotliwości badań. Jednak utrata kontroli może wymagać powrotu do zwiększonej częstotliwości badań do czasu przywrócenia kontroli w systemie.</w:t>
      </w:r>
    </w:p>
    <w:p w14:paraId="4D56EBD3" w14:textId="77777777" w:rsidR="006127A5" w:rsidRPr="006127A5" w:rsidRDefault="006127A5" w:rsidP="00A85820">
      <w:pPr>
        <w:numPr>
          <w:ilvl w:val="0"/>
          <w:numId w:val="2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Widoczne zanieczyszczenia powinny zostać usunięte z produktu przed umieszczeniem go w roztworze solanki.</w:t>
      </w:r>
    </w:p>
    <w:p w14:paraId="1AA1DF23" w14:textId="77777777" w:rsidR="006127A5" w:rsidRPr="006127A5" w:rsidRDefault="006127A5" w:rsidP="00A85820">
      <w:pPr>
        <w:numPr>
          <w:ilvl w:val="0"/>
          <w:numId w:val="2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Roztwór powinien być wolny od widocznych cząstek mięsa i tłuszczu oraz innych niepożądanych substancji, przez zastosowanie skutecznych metod takich jak filtracja, odtłuszczanie lub przelewanie.</w:t>
      </w:r>
    </w:p>
    <w:p w14:paraId="4EFA0141" w14:textId="63EF1960" w:rsidR="006127A5" w:rsidRPr="00F127C8" w:rsidRDefault="006127A5" w:rsidP="00A85820">
      <w:pPr>
        <w:numPr>
          <w:ilvl w:val="0"/>
          <w:numId w:val="2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Gdy roztwór solanki jest używany bez uzdatniania przez jedną zmianę lub dłużej, roztwór należy usuwać w następujących określonych odstępach czasu, a cały sprzęt, zbiorniki i przewody należy dokładnie wyczyścić i zdezynfekować:</w:t>
      </w:r>
    </w:p>
    <w:p w14:paraId="7EC74B2E" w14:textId="77777777" w:rsidR="00F127C8" w:rsidRPr="006127A5" w:rsidRDefault="00F127C8" w:rsidP="00F127C8">
      <w:pPr>
        <w:tabs>
          <w:tab w:val="num" w:pos="284"/>
        </w:tabs>
        <w:spacing w:before="100" w:beforeAutospacing="1" w:after="100" w:afterAutospacing="1" w:line="240" w:lineRule="auto"/>
        <w:ind w:left="284"/>
        <w:jc w:val="both"/>
        <w:rPr>
          <w:rFonts w:ascii="Times New Roman" w:eastAsia="Times New Roman" w:hAnsi="Times New Roman" w:cs="Times New Roman"/>
          <w:kern w:val="0"/>
          <w:sz w:val="24"/>
          <w:szCs w:val="24"/>
          <w14:ligatures w14:val="none"/>
        </w:rPr>
      </w:pPr>
    </w:p>
    <w:tbl>
      <w:tblPr>
        <w:tblStyle w:val="Tabela-Siatka"/>
        <w:tblW w:w="4187" w:type="pct"/>
        <w:tblLook w:val="04A0" w:firstRow="1" w:lastRow="0" w:firstColumn="1" w:lastColumn="0" w:noHBand="0" w:noVBand="1"/>
      </w:tblPr>
      <w:tblGrid>
        <w:gridCol w:w="2011"/>
        <w:gridCol w:w="2768"/>
        <w:gridCol w:w="2906"/>
        <w:gridCol w:w="22"/>
      </w:tblGrid>
      <w:tr w:rsidR="006127A5" w:rsidRPr="006127A5" w14:paraId="20F2D5BF" w14:textId="77777777" w:rsidTr="00AD1C0E">
        <w:tc>
          <w:tcPr>
            <w:tcW w:w="5000" w:type="pct"/>
            <w:gridSpan w:val="4"/>
            <w:hideMark/>
          </w:tcPr>
          <w:p w14:paraId="680EF5A6" w14:textId="77777777" w:rsidR="006127A5" w:rsidRPr="006127A5" w:rsidRDefault="006127A5" w:rsidP="006127A5">
            <w:pPr>
              <w:spacing w:before="100" w:beforeAutospacing="1" w:after="100" w:afterAutospacing="1"/>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Produkt poddany obróbce cieplnej</w:t>
            </w:r>
          </w:p>
        </w:tc>
      </w:tr>
      <w:tr w:rsidR="006127A5" w:rsidRPr="006127A5" w14:paraId="4FF5A2E6" w14:textId="77777777" w:rsidTr="00AD1C0E">
        <w:trPr>
          <w:gridAfter w:val="1"/>
          <w:wAfter w:w="14" w:type="pct"/>
        </w:trPr>
        <w:tc>
          <w:tcPr>
            <w:tcW w:w="1305" w:type="pct"/>
            <w:hideMark/>
          </w:tcPr>
          <w:p w14:paraId="1EFEBE34" w14:textId="77777777" w:rsidR="006127A5" w:rsidRPr="006127A5" w:rsidRDefault="006127A5" w:rsidP="006127A5">
            <w:pPr>
              <w:spacing w:before="100" w:beforeAutospacing="1" w:after="100" w:afterAutospacing="1"/>
              <w:jc w:val="center"/>
              <w:rPr>
                <w:rFonts w:ascii="Times New Roman" w:eastAsia="Times New Roman" w:hAnsi="Times New Roman" w:cs="Times New Roman"/>
                <w:b/>
                <w:bCs/>
                <w:kern w:val="0"/>
                <w:sz w:val="24"/>
                <w:szCs w:val="24"/>
                <w14:ligatures w14:val="none"/>
              </w:rPr>
            </w:pPr>
            <w:r>
              <w:rPr>
                <w:rFonts w:ascii="Times New Roman" w:hAnsi="Times New Roman"/>
                <w:b/>
                <w:sz w:val="24"/>
              </w:rPr>
              <w:t>Czas użytkowania</w:t>
            </w:r>
          </w:p>
        </w:tc>
        <w:tc>
          <w:tcPr>
            <w:tcW w:w="1796" w:type="pct"/>
            <w:hideMark/>
          </w:tcPr>
          <w:p w14:paraId="2DD3A51D" w14:textId="77777777" w:rsidR="006127A5" w:rsidRPr="006127A5" w:rsidRDefault="006127A5" w:rsidP="006127A5">
            <w:pPr>
              <w:spacing w:before="100" w:beforeAutospacing="1" w:after="100" w:afterAutospacing="1"/>
              <w:jc w:val="center"/>
              <w:rPr>
                <w:rFonts w:ascii="Times New Roman" w:eastAsia="Times New Roman" w:hAnsi="Times New Roman" w:cs="Times New Roman"/>
                <w:b/>
                <w:bCs/>
                <w:kern w:val="0"/>
                <w:sz w:val="24"/>
                <w:szCs w:val="24"/>
                <w14:ligatures w14:val="none"/>
              </w:rPr>
            </w:pPr>
            <w:r>
              <w:rPr>
                <w:rFonts w:ascii="Times New Roman" w:hAnsi="Times New Roman"/>
                <w:b/>
                <w:sz w:val="24"/>
              </w:rPr>
              <w:t>Klasa</w:t>
            </w:r>
          </w:p>
        </w:tc>
        <w:tc>
          <w:tcPr>
            <w:tcW w:w="1885" w:type="pct"/>
            <w:hideMark/>
          </w:tcPr>
          <w:p w14:paraId="2B72034E" w14:textId="77777777" w:rsidR="006127A5" w:rsidRPr="006127A5" w:rsidRDefault="006127A5" w:rsidP="006127A5">
            <w:pPr>
              <w:spacing w:before="100" w:beforeAutospacing="1" w:after="100" w:afterAutospacing="1"/>
              <w:jc w:val="center"/>
              <w:rPr>
                <w:rFonts w:ascii="Times New Roman" w:eastAsia="Times New Roman" w:hAnsi="Times New Roman" w:cs="Times New Roman"/>
                <w:b/>
                <w:bCs/>
                <w:kern w:val="0"/>
                <w:sz w:val="24"/>
                <w:szCs w:val="24"/>
                <w14:ligatures w14:val="none"/>
              </w:rPr>
            </w:pPr>
            <w:r>
              <w:rPr>
                <w:rFonts w:ascii="Times New Roman" w:hAnsi="Times New Roman"/>
                <w:b/>
                <w:sz w:val="24"/>
              </w:rPr>
              <w:t>Dodatkowe warunki</w:t>
            </w:r>
          </w:p>
        </w:tc>
      </w:tr>
      <w:tr w:rsidR="006127A5" w:rsidRPr="006127A5" w14:paraId="484958FF" w14:textId="77777777" w:rsidTr="00AD1C0E">
        <w:trPr>
          <w:gridAfter w:val="1"/>
          <w:wAfter w:w="14" w:type="pct"/>
        </w:trPr>
        <w:tc>
          <w:tcPr>
            <w:tcW w:w="1305" w:type="pct"/>
            <w:hideMark/>
          </w:tcPr>
          <w:p w14:paraId="1D772A0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Jedna zmiana produkcyjna</w:t>
            </w:r>
          </w:p>
        </w:tc>
        <w:tc>
          <w:tcPr>
            <w:tcW w:w="1796" w:type="pct"/>
            <w:hideMark/>
          </w:tcPr>
          <w:p w14:paraId="7F94D5B0" w14:textId="4929D865" w:rsidR="006127A5" w:rsidRPr="006127A5" w:rsidRDefault="006127A5" w:rsidP="00A85820">
            <w:pPr>
              <w:rPr>
                <w:rFonts w:ascii="Times New Roman" w:eastAsia="Times New Roman" w:hAnsi="Times New Roman" w:cs="Times New Roman"/>
                <w:kern w:val="0"/>
                <w:sz w:val="24"/>
                <w:szCs w:val="24"/>
                <w14:ligatures w14:val="none"/>
              </w:rPr>
            </w:pPr>
            <w:r>
              <w:rPr>
                <w:rFonts w:ascii="Times New Roman" w:hAnsi="Times New Roman"/>
                <w:sz w:val="24"/>
              </w:rPr>
              <w:t>Wszystkie klasy:</w:t>
            </w:r>
            <w:r>
              <w:rPr>
                <w:rFonts w:ascii="Times New Roman" w:hAnsi="Times New Roman"/>
                <w:sz w:val="24"/>
              </w:rPr>
              <w:cr/>
              <w:t>Bez osłonki</w:t>
            </w:r>
            <w:r>
              <w:rPr>
                <w:rFonts w:ascii="Times New Roman" w:hAnsi="Times New Roman"/>
                <w:sz w:val="24"/>
              </w:rPr>
              <w:cr/>
              <w:t>Osłonka perforowana</w:t>
            </w:r>
            <w:r>
              <w:rPr>
                <w:rFonts w:ascii="Times New Roman" w:hAnsi="Times New Roman"/>
                <w:sz w:val="24"/>
              </w:rPr>
              <w:br/>
              <w:t>Osłonka jadalna</w:t>
            </w:r>
            <w:r>
              <w:rPr>
                <w:rFonts w:ascii="Times New Roman" w:hAnsi="Times New Roman"/>
                <w:sz w:val="24"/>
              </w:rPr>
              <w:cr/>
              <w:t>Osłonka półprzepuszczalna</w:t>
            </w:r>
            <w:r>
              <w:rPr>
                <w:rFonts w:ascii="Times New Roman" w:hAnsi="Times New Roman"/>
                <w:sz w:val="24"/>
              </w:rPr>
              <w:cr/>
            </w:r>
            <w:r>
              <w:rPr>
                <w:rFonts w:ascii="Times New Roman" w:hAnsi="Times New Roman"/>
                <w:sz w:val="24"/>
              </w:rPr>
              <w:br/>
              <w:t>Osłonka nieprzepuszczalna</w:t>
            </w:r>
          </w:p>
        </w:tc>
        <w:tc>
          <w:tcPr>
            <w:tcW w:w="1885" w:type="pct"/>
            <w:hideMark/>
          </w:tcPr>
          <w:p w14:paraId="0BD6BE2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Brak</w:t>
            </w:r>
          </w:p>
        </w:tc>
      </w:tr>
      <w:tr w:rsidR="006127A5" w:rsidRPr="006127A5" w14:paraId="2A219672" w14:textId="77777777" w:rsidTr="00AD1C0E">
        <w:trPr>
          <w:gridAfter w:val="1"/>
          <w:wAfter w:w="14" w:type="pct"/>
        </w:trPr>
        <w:tc>
          <w:tcPr>
            <w:tcW w:w="1305" w:type="pct"/>
            <w:hideMark/>
          </w:tcPr>
          <w:p w14:paraId="40E81A6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 24 godzin</w:t>
            </w:r>
          </w:p>
        </w:tc>
        <w:tc>
          <w:tcPr>
            <w:tcW w:w="1796" w:type="pct"/>
            <w:hideMark/>
          </w:tcPr>
          <w:p w14:paraId="23490316" w14:textId="655F675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Wszystkie klasy:</w:t>
            </w:r>
            <w:r>
              <w:rPr>
                <w:rFonts w:ascii="Times New Roman" w:hAnsi="Times New Roman"/>
                <w:sz w:val="24"/>
              </w:rPr>
              <w:cr/>
              <w:t>Bez osłonki</w:t>
            </w:r>
            <w:r>
              <w:rPr>
                <w:rFonts w:ascii="Times New Roman" w:hAnsi="Times New Roman"/>
                <w:sz w:val="24"/>
              </w:rPr>
              <w:cr/>
              <w:t>Osłonka perforowana</w:t>
            </w:r>
            <w:r>
              <w:rPr>
                <w:rFonts w:ascii="Times New Roman" w:hAnsi="Times New Roman"/>
                <w:sz w:val="24"/>
              </w:rPr>
              <w:br/>
              <w:t>Osłonka jadalna</w:t>
            </w:r>
            <w:r>
              <w:rPr>
                <w:rFonts w:ascii="Times New Roman" w:hAnsi="Times New Roman"/>
                <w:sz w:val="24"/>
              </w:rPr>
              <w:cr/>
              <w:t>Osłonka półprzepuszczalna</w:t>
            </w:r>
            <w:r>
              <w:rPr>
                <w:rFonts w:ascii="Times New Roman" w:hAnsi="Times New Roman"/>
                <w:sz w:val="24"/>
              </w:rPr>
              <w:cr/>
            </w:r>
            <w:r>
              <w:rPr>
                <w:rFonts w:ascii="Times New Roman" w:hAnsi="Times New Roman"/>
                <w:sz w:val="24"/>
              </w:rPr>
              <w:br/>
              <w:t>Osłonka nieprzepuszczalna</w:t>
            </w:r>
          </w:p>
        </w:tc>
        <w:tc>
          <w:tcPr>
            <w:tcW w:w="1885" w:type="pct"/>
            <w:hideMark/>
          </w:tcPr>
          <w:p w14:paraId="43082288" w14:textId="0BB59E93"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1. Minimalna zawartość soli 5% (</w:t>
            </w:r>
            <w:proofErr w:type="spellStart"/>
            <w:r>
              <w:rPr>
                <w:rFonts w:ascii="Times New Roman" w:hAnsi="Times New Roman"/>
                <w:sz w:val="24"/>
              </w:rPr>
              <w:t>salimetr</w:t>
            </w:r>
            <w:proofErr w:type="spellEnd"/>
            <w:r>
              <w:rPr>
                <w:rFonts w:ascii="Times New Roman" w:hAnsi="Times New Roman"/>
                <w:sz w:val="24"/>
              </w:rPr>
              <w:t xml:space="preserve"> 19')</w:t>
            </w:r>
            <w:r>
              <w:rPr>
                <w:rFonts w:ascii="Times New Roman" w:hAnsi="Times New Roman"/>
                <w:sz w:val="24"/>
              </w:rPr>
              <w:cr/>
              <w:t>2. Utrzymanie temperatury 4°C (40°F) lub niższej</w:t>
            </w:r>
          </w:p>
        </w:tc>
      </w:tr>
      <w:tr w:rsidR="006127A5" w:rsidRPr="006127A5" w14:paraId="2238F60A" w14:textId="77777777" w:rsidTr="00AD1C0E">
        <w:trPr>
          <w:gridAfter w:val="1"/>
          <w:wAfter w:w="14" w:type="pct"/>
        </w:trPr>
        <w:tc>
          <w:tcPr>
            <w:tcW w:w="1305" w:type="pct"/>
            <w:hideMark/>
          </w:tcPr>
          <w:p w14:paraId="6595617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 1 tygodnia</w:t>
            </w:r>
          </w:p>
        </w:tc>
        <w:tc>
          <w:tcPr>
            <w:tcW w:w="1796" w:type="pct"/>
            <w:hideMark/>
          </w:tcPr>
          <w:p w14:paraId="2EC9DC97" w14:textId="7271DCFD"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Jedna klasa:</w:t>
            </w:r>
            <w:r>
              <w:rPr>
                <w:rFonts w:ascii="Times New Roman" w:hAnsi="Times New Roman"/>
                <w:sz w:val="24"/>
              </w:rPr>
              <w:cr/>
              <w:t>Osłonki półprzepuszczalne</w:t>
            </w:r>
            <w:r>
              <w:rPr>
                <w:rFonts w:ascii="Times New Roman" w:hAnsi="Times New Roman"/>
                <w:sz w:val="24"/>
              </w:rPr>
              <w:cr/>
            </w:r>
            <w:r>
              <w:rPr>
                <w:rFonts w:ascii="Times New Roman" w:hAnsi="Times New Roman"/>
                <w:sz w:val="24"/>
              </w:rPr>
              <w:br/>
              <w:t>Osłonka nieprzepuszczalna</w:t>
            </w:r>
          </w:p>
        </w:tc>
        <w:tc>
          <w:tcPr>
            <w:tcW w:w="1885" w:type="pct"/>
            <w:hideMark/>
          </w:tcPr>
          <w:p w14:paraId="11206114" w14:textId="519118C9"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1. Minimalna zawartość soli 9% (</w:t>
            </w:r>
            <w:proofErr w:type="spellStart"/>
            <w:r>
              <w:rPr>
                <w:rFonts w:ascii="Times New Roman" w:hAnsi="Times New Roman"/>
                <w:sz w:val="24"/>
              </w:rPr>
              <w:t>salimetr</w:t>
            </w:r>
            <w:proofErr w:type="spellEnd"/>
            <w:r>
              <w:rPr>
                <w:rFonts w:ascii="Times New Roman" w:hAnsi="Times New Roman"/>
                <w:sz w:val="24"/>
              </w:rPr>
              <w:t xml:space="preserve"> 32')</w:t>
            </w:r>
            <w:r>
              <w:rPr>
                <w:rFonts w:ascii="Times New Roman" w:hAnsi="Times New Roman"/>
                <w:sz w:val="24"/>
              </w:rPr>
              <w:cr/>
              <w:t>2. Utrzymanie temperatury -2°C (28°F) lub niższej</w:t>
            </w:r>
          </w:p>
        </w:tc>
      </w:tr>
      <w:tr w:rsidR="006127A5" w:rsidRPr="006127A5" w14:paraId="4CCF05AF" w14:textId="77777777" w:rsidTr="00AD1C0E">
        <w:trPr>
          <w:gridAfter w:val="1"/>
          <w:wAfter w:w="14" w:type="pct"/>
        </w:trPr>
        <w:tc>
          <w:tcPr>
            <w:tcW w:w="1305" w:type="pct"/>
            <w:hideMark/>
          </w:tcPr>
          <w:p w14:paraId="7E4392D4"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 4 tygodni</w:t>
            </w:r>
          </w:p>
        </w:tc>
        <w:tc>
          <w:tcPr>
            <w:tcW w:w="1796" w:type="pct"/>
            <w:hideMark/>
          </w:tcPr>
          <w:p w14:paraId="0164CDE0" w14:textId="1537D4FE"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Jedna klasa:</w:t>
            </w:r>
            <w:r>
              <w:rPr>
                <w:rFonts w:ascii="Times New Roman" w:hAnsi="Times New Roman"/>
                <w:sz w:val="24"/>
              </w:rPr>
              <w:cr/>
              <w:t>Osłonka półprzepuszczalna</w:t>
            </w:r>
            <w:r>
              <w:rPr>
                <w:rFonts w:ascii="Times New Roman" w:hAnsi="Times New Roman"/>
                <w:sz w:val="24"/>
              </w:rPr>
              <w:cr/>
            </w:r>
            <w:r>
              <w:rPr>
                <w:rFonts w:ascii="Times New Roman" w:hAnsi="Times New Roman"/>
                <w:sz w:val="24"/>
              </w:rPr>
              <w:br/>
              <w:t>Osłonka nieprzepuszczalna</w:t>
            </w:r>
          </w:p>
        </w:tc>
        <w:tc>
          <w:tcPr>
            <w:tcW w:w="1885" w:type="pct"/>
            <w:hideMark/>
          </w:tcPr>
          <w:p w14:paraId="133AAB6C" w14:textId="4670B761"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1. Minimalna zawartość soli 20% (</w:t>
            </w:r>
            <w:proofErr w:type="spellStart"/>
            <w:r>
              <w:rPr>
                <w:rFonts w:ascii="Times New Roman" w:hAnsi="Times New Roman"/>
                <w:sz w:val="24"/>
              </w:rPr>
              <w:t>salimetr</w:t>
            </w:r>
            <w:proofErr w:type="spellEnd"/>
            <w:r>
              <w:rPr>
                <w:rFonts w:ascii="Times New Roman" w:hAnsi="Times New Roman"/>
                <w:sz w:val="24"/>
              </w:rPr>
              <w:t xml:space="preserve"> 76')</w:t>
            </w:r>
            <w:r>
              <w:rPr>
                <w:rFonts w:ascii="Times New Roman" w:hAnsi="Times New Roman"/>
                <w:sz w:val="24"/>
              </w:rPr>
              <w:cr/>
              <w:t>2. Utrzymanie temperatury -12°C (10°F) lub niższej</w:t>
            </w:r>
          </w:p>
        </w:tc>
      </w:tr>
    </w:tbl>
    <w:p w14:paraId="3D19D970" w14:textId="66AD5203" w:rsidR="006127A5" w:rsidRPr="006127A5" w:rsidRDefault="006127A5" w:rsidP="00A85820">
      <w:pPr>
        <w:numPr>
          <w:ilvl w:val="0"/>
          <w:numId w:val="2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Produkt gotowany, na przykład </w:t>
      </w:r>
      <w:proofErr w:type="spellStart"/>
      <w:r>
        <w:rPr>
          <w:rFonts w:ascii="Times New Roman" w:hAnsi="Times New Roman"/>
          <w:sz w:val="24"/>
        </w:rPr>
        <w:t>frankfurterki</w:t>
      </w:r>
      <w:proofErr w:type="spellEnd"/>
      <w:r>
        <w:rPr>
          <w:rFonts w:ascii="Times New Roman" w:hAnsi="Times New Roman"/>
          <w:sz w:val="24"/>
        </w:rPr>
        <w:t>, nie może być schładzany w solance, która została użyta do schłodzenia surowego lub poddanego obróbce cieplnej, nie w pełni ugotowanego produktu, na przykład boczku. (Surowy produkt może być schłodzony po ugotowaniu).</w:t>
      </w:r>
    </w:p>
    <w:p w14:paraId="23B76B2A" w14:textId="77777777" w:rsidR="006127A5" w:rsidRPr="006127A5" w:rsidRDefault="006127A5" w:rsidP="00A85820">
      <w:pPr>
        <w:numPr>
          <w:ilvl w:val="0"/>
          <w:numId w:val="2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Produkty w osłonce półprzepuszczalnej lub nieprzepuszczalnej, chłodzone w solance, która będzie ponownie używana przez okres dłuższy niż 24 godziny, należy przyciąć, jeśli osłonka jest uszkodzona lub jeśli zostały wystawione na podobne warunki. Skrawki należy wyrzucić jako niejadalne.</w:t>
      </w:r>
    </w:p>
    <w:p w14:paraId="4E96FD0E" w14:textId="77777777" w:rsidR="006127A5" w:rsidRPr="006127A5" w:rsidRDefault="006127A5" w:rsidP="00A85820">
      <w:pPr>
        <w:numPr>
          <w:ilvl w:val="0"/>
          <w:numId w:val="2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Stężenie wolnego chloru w roztworze solanki do ponownego użycia powinno wynosić 1-5 </w:t>
      </w:r>
      <w:proofErr w:type="spellStart"/>
      <w:r>
        <w:rPr>
          <w:rFonts w:ascii="Times New Roman" w:hAnsi="Times New Roman"/>
          <w:sz w:val="24"/>
        </w:rPr>
        <w:t>ppm</w:t>
      </w:r>
      <w:proofErr w:type="spellEnd"/>
      <w:r>
        <w:rPr>
          <w:rFonts w:ascii="Times New Roman" w:hAnsi="Times New Roman"/>
          <w:sz w:val="24"/>
        </w:rPr>
        <w:t>.</w:t>
      </w:r>
    </w:p>
    <w:p w14:paraId="1176D0EA" w14:textId="77777777" w:rsidR="006127A5" w:rsidRPr="006127A5" w:rsidRDefault="006127A5" w:rsidP="00A85820">
      <w:pPr>
        <w:numPr>
          <w:ilvl w:val="0"/>
          <w:numId w:val="2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066581D5" w14:textId="77777777" w:rsidR="00F127C8" w:rsidRDefault="00F127C8" w:rsidP="006127A5">
      <w:pPr>
        <w:spacing w:before="100" w:beforeAutospacing="1" w:after="100" w:afterAutospacing="1" w:line="240" w:lineRule="auto"/>
        <w:outlineLvl w:val="3"/>
        <w:rPr>
          <w:rFonts w:ascii="Times New Roman" w:hAnsi="Times New Roman"/>
          <w:b/>
          <w:sz w:val="24"/>
        </w:rPr>
      </w:pPr>
    </w:p>
    <w:p w14:paraId="4D5F0265" w14:textId="77777777" w:rsidR="00F127C8" w:rsidRDefault="00F127C8" w:rsidP="006127A5">
      <w:pPr>
        <w:spacing w:before="100" w:beforeAutospacing="1" w:after="100" w:afterAutospacing="1" w:line="240" w:lineRule="auto"/>
        <w:outlineLvl w:val="3"/>
        <w:rPr>
          <w:rFonts w:ascii="Times New Roman" w:hAnsi="Times New Roman"/>
          <w:b/>
          <w:sz w:val="24"/>
        </w:rPr>
      </w:pPr>
    </w:p>
    <w:p w14:paraId="163957C9" w14:textId="7F32727C"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PONOWNE WYKORZYSTANIE WODY DO GOTOWANIA I CHŁODZENIA</w:t>
      </w:r>
    </w:p>
    <w:p w14:paraId="30E96508"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Woda może być ponownie wykorzystana do gotowania produktu i schładzania ugotowanego produktu. Zalecane są następujące rozwiązania:</w:t>
      </w:r>
    </w:p>
    <w:p w14:paraId="04D5A16D" w14:textId="77777777" w:rsidR="006127A5" w:rsidRPr="006127A5" w:rsidRDefault="006127A5" w:rsidP="006127A5">
      <w:pPr>
        <w:numPr>
          <w:ilvl w:val="0"/>
          <w:numId w:val="29"/>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monitorowania temperatury wody do gotowania lub schładzania oraz stężenia wolnego chloru w wodzie do schładzania używanej ponownie do schładzania gotowanych produktów.</w:t>
      </w:r>
    </w:p>
    <w:p w14:paraId="129E8AF2" w14:textId="3273B8D6" w:rsidR="006127A5" w:rsidRPr="00971D20" w:rsidRDefault="006127A5" w:rsidP="00971D20">
      <w:pPr>
        <w:numPr>
          <w:ilvl w:val="0"/>
          <w:numId w:val="29"/>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Opracowanie stałego planu mikrobiologicznego w celu zapewnienia ciągłego bezpieczeństwa ponownego wykorzystania wody bez patogenów do gotowania lub schładzania. Plan monitorowania powinien obejmować rodzaj i częstotliwość wszelkich analiz mikrobiologicznych oraz limity działań (górne/dolne limity kontrolne), a także działania podejmowane w celu zapewnienia bezpieczeństwa produktu w przypadku przekroczenia tych limitów. Zaleca się, aby w zakładzie prowadzono następujące stałe monitorowanie wody ponownie wykorzystywanej do gotowania i/lub schładzania:</w:t>
      </w:r>
    </w:p>
    <w:tbl>
      <w:tblPr>
        <w:tblStyle w:val="Tabela-Siatka"/>
        <w:tblW w:w="4000" w:type="pct"/>
        <w:tblLook w:val="04A0" w:firstRow="1" w:lastRow="0" w:firstColumn="1" w:lastColumn="0" w:noHBand="0" w:noVBand="1"/>
      </w:tblPr>
      <w:tblGrid>
        <w:gridCol w:w="3671"/>
        <w:gridCol w:w="1656"/>
        <w:gridCol w:w="2035"/>
      </w:tblGrid>
      <w:tr w:rsidR="006127A5" w:rsidRPr="006127A5" w14:paraId="6455BBAF" w14:textId="77777777" w:rsidTr="00A91A25">
        <w:trPr>
          <w:trHeight w:val="300"/>
        </w:trPr>
        <w:tc>
          <w:tcPr>
            <w:tcW w:w="0" w:type="auto"/>
            <w:gridSpan w:val="3"/>
            <w:hideMark/>
          </w:tcPr>
          <w:p w14:paraId="6745302A" w14:textId="77777777" w:rsidR="006127A5" w:rsidRPr="006127A5" w:rsidRDefault="006127A5" w:rsidP="006127A5">
            <w:pPr>
              <w:spacing w:before="100" w:beforeAutospacing="1" w:after="100" w:afterAutospacing="1"/>
              <w:jc w:val="center"/>
              <w:rPr>
                <w:rFonts w:ascii="Times New Roman" w:eastAsia="Times New Roman" w:hAnsi="Times New Roman" w:cs="Times New Roman"/>
                <w:b/>
                <w:bCs/>
                <w:kern w:val="0"/>
                <w:sz w:val="24"/>
                <w:szCs w:val="24"/>
                <w14:ligatures w14:val="none"/>
              </w:rPr>
            </w:pPr>
            <w:r>
              <w:rPr>
                <w:rFonts w:ascii="Times New Roman" w:hAnsi="Times New Roman"/>
                <w:b/>
                <w:sz w:val="24"/>
              </w:rPr>
              <w:t>Woda do schładzania</w:t>
            </w:r>
          </w:p>
        </w:tc>
      </w:tr>
      <w:tr w:rsidR="006127A5" w:rsidRPr="006127A5" w14:paraId="56615A24" w14:textId="77777777" w:rsidTr="00A91A25">
        <w:trPr>
          <w:trHeight w:val="300"/>
        </w:trPr>
        <w:tc>
          <w:tcPr>
            <w:tcW w:w="0" w:type="auto"/>
            <w:hideMark/>
          </w:tcPr>
          <w:p w14:paraId="480E0F27"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Analiza</w:t>
            </w:r>
          </w:p>
        </w:tc>
        <w:tc>
          <w:tcPr>
            <w:tcW w:w="0" w:type="auto"/>
            <w:hideMark/>
          </w:tcPr>
          <w:p w14:paraId="5E681831"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Częstotliwość</w:t>
            </w:r>
          </w:p>
        </w:tc>
        <w:tc>
          <w:tcPr>
            <w:tcW w:w="0" w:type="auto"/>
            <w:hideMark/>
          </w:tcPr>
          <w:p w14:paraId="5A750583"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Poziom działania</w:t>
            </w:r>
          </w:p>
        </w:tc>
      </w:tr>
      <w:tr w:rsidR="006127A5" w:rsidRPr="006127A5" w14:paraId="1D3DEB1B" w14:textId="77777777" w:rsidTr="00A91A25">
        <w:trPr>
          <w:trHeight w:val="315"/>
        </w:trPr>
        <w:tc>
          <w:tcPr>
            <w:tcW w:w="0" w:type="auto"/>
            <w:hideMark/>
          </w:tcPr>
          <w:p w14:paraId="6FCBF1F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Całkowita liczba płytek</w:t>
            </w:r>
          </w:p>
        </w:tc>
        <w:tc>
          <w:tcPr>
            <w:tcW w:w="0" w:type="auto"/>
            <w:hideMark/>
          </w:tcPr>
          <w:p w14:paraId="7E0E773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Codziennie</w:t>
            </w:r>
          </w:p>
        </w:tc>
        <w:tc>
          <w:tcPr>
            <w:tcW w:w="0" w:type="auto"/>
            <w:hideMark/>
          </w:tcPr>
          <w:p w14:paraId="0C00FED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500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2F02A1EC" w14:textId="77777777" w:rsidTr="00A91A25">
        <w:trPr>
          <w:trHeight w:val="315"/>
        </w:trPr>
        <w:tc>
          <w:tcPr>
            <w:tcW w:w="0" w:type="auto"/>
            <w:hideMark/>
          </w:tcPr>
          <w:p w14:paraId="6B713296"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70AEA524"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770251A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2FFBA909" w14:textId="77777777" w:rsidTr="00A91A25">
        <w:trPr>
          <w:trHeight w:val="315"/>
        </w:trPr>
        <w:tc>
          <w:tcPr>
            <w:tcW w:w="0" w:type="auto"/>
            <w:hideMark/>
          </w:tcPr>
          <w:p w14:paraId="130AAE2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1BC70833"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3D9248B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54C64314" w14:textId="77777777" w:rsidTr="00A91A25">
        <w:trPr>
          <w:trHeight w:val="315"/>
        </w:trPr>
        <w:tc>
          <w:tcPr>
            <w:tcW w:w="0" w:type="auto"/>
            <w:hideMark/>
          </w:tcPr>
          <w:p w14:paraId="649085F9"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Zmętnienie</w:t>
            </w:r>
          </w:p>
        </w:tc>
        <w:tc>
          <w:tcPr>
            <w:tcW w:w="0" w:type="auto"/>
            <w:hideMark/>
          </w:tcPr>
          <w:p w14:paraId="17709B2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55FC8D51"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&gt;5 NTU</w:t>
            </w:r>
          </w:p>
        </w:tc>
      </w:tr>
      <w:tr w:rsidR="006127A5" w:rsidRPr="006127A5" w14:paraId="354A1792" w14:textId="77777777" w:rsidTr="00A91A25">
        <w:trPr>
          <w:trHeight w:val="315"/>
        </w:trPr>
        <w:tc>
          <w:tcPr>
            <w:tcW w:w="0" w:type="auto"/>
            <w:gridSpan w:val="3"/>
            <w:hideMark/>
          </w:tcPr>
          <w:p w14:paraId="55082A42" w14:textId="77777777" w:rsidR="006127A5" w:rsidRPr="006127A5" w:rsidRDefault="006127A5" w:rsidP="006127A5">
            <w:pPr>
              <w:spacing w:before="100" w:beforeAutospacing="1" w:after="100" w:afterAutospacing="1"/>
              <w:jc w:val="center"/>
              <w:rPr>
                <w:rFonts w:ascii="Times New Roman" w:eastAsia="Times New Roman" w:hAnsi="Times New Roman" w:cs="Times New Roman"/>
                <w:b/>
                <w:bCs/>
                <w:kern w:val="0"/>
                <w:sz w:val="24"/>
                <w:szCs w:val="24"/>
                <w14:ligatures w14:val="none"/>
              </w:rPr>
            </w:pPr>
            <w:r>
              <w:rPr>
                <w:rFonts w:ascii="Times New Roman" w:hAnsi="Times New Roman"/>
                <w:b/>
                <w:sz w:val="24"/>
              </w:rPr>
              <w:t>Woda do gotowania</w:t>
            </w:r>
          </w:p>
        </w:tc>
      </w:tr>
      <w:tr w:rsidR="006127A5" w:rsidRPr="006127A5" w14:paraId="177BAF0B" w14:textId="77777777" w:rsidTr="00A91A25">
        <w:trPr>
          <w:trHeight w:val="315"/>
        </w:trPr>
        <w:tc>
          <w:tcPr>
            <w:tcW w:w="0" w:type="auto"/>
            <w:hideMark/>
          </w:tcPr>
          <w:p w14:paraId="7676FD99"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Analiza</w:t>
            </w:r>
          </w:p>
        </w:tc>
        <w:tc>
          <w:tcPr>
            <w:tcW w:w="0" w:type="auto"/>
            <w:hideMark/>
          </w:tcPr>
          <w:p w14:paraId="4DEBD450"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Częstotliwość</w:t>
            </w:r>
          </w:p>
        </w:tc>
        <w:tc>
          <w:tcPr>
            <w:tcW w:w="0" w:type="auto"/>
            <w:hideMark/>
          </w:tcPr>
          <w:p w14:paraId="6B3CD31B"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Poziom działania</w:t>
            </w:r>
          </w:p>
        </w:tc>
      </w:tr>
      <w:tr w:rsidR="006127A5" w:rsidRPr="006127A5" w14:paraId="628972BC" w14:textId="77777777" w:rsidTr="00A91A25">
        <w:trPr>
          <w:trHeight w:val="315"/>
        </w:trPr>
        <w:tc>
          <w:tcPr>
            <w:tcW w:w="0" w:type="auto"/>
            <w:hideMark/>
          </w:tcPr>
          <w:p w14:paraId="7EF6F2C3"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Całkowita liczba płytek</w:t>
            </w:r>
          </w:p>
        </w:tc>
        <w:tc>
          <w:tcPr>
            <w:tcW w:w="0" w:type="auto"/>
            <w:hideMark/>
          </w:tcPr>
          <w:p w14:paraId="62CC24C4"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Codziennie</w:t>
            </w:r>
          </w:p>
        </w:tc>
        <w:tc>
          <w:tcPr>
            <w:tcW w:w="0" w:type="auto"/>
            <w:hideMark/>
          </w:tcPr>
          <w:p w14:paraId="4CAB4BD8"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500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469C2DC3" w14:textId="77777777" w:rsidTr="00A91A25">
        <w:trPr>
          <w:trHeight w:val="315"/>
        </w:trPr>
        <w:tc>
          <w:tcPr>
            <w:tcW w:w="0" w:type="auto"/>
            <w:hideMark/>
          </w:tcPr>
          <w:p w14:paraId="4E038B4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Beztlenowce produkujące gaz</w:t>
            </w:r>
          </w:p>
        </w:tc>
        <w:tc>
          <w:tcPr>
            <w:tcW w:w="0" w:type="auto"/>
            <w:hideMark/>
          </w:tcPr>
          <w:p w14:paraId="79025191"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69002BC6"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27216AAF" w14:textId="77777777" w:rsidTr="00A91A25">
        <w:trPr>
          <w:trHeight w:val="270"/>
        </w:trPr>
        <w:tc>
          <w:tcPr>
            <w:tcW w:w="0" w:type="auto"/>
            <w:hideMark/>
          </w:tcPr>
          <w:p w14:paraId="70945BB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068F7F6F"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4A1873D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6CB316F6" w14:textId="77777777" w:rsidTr="00A91A25">
        <w:trPr>
          <w:trHeight w:val="315"/>
        </w:trPr>
        <w:tc>
          <w:tcPr>
            <w:tcW w:w="0" w:type="auto"/>
            <w:hideMark/>
          </w:tcPr>
          <w:p w14:paraId="4806720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Zmętnienie</w:t>
            </w:r>
          </w:p>
        </w:tc>
        <w:tc>
          <w:tcPr>
            <w:tcW w:w="0" w:type="auto"/>
            <w:hideMark/>
          </w:tcPr>
          <w:p w14:paraId="3A521239"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7991E2B4"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&gt;5 NTU</w:t>
            </w:r>
          </w:p>
        </w:tc>
      </w:tr>
    </w:tbl>
    <w:p w14:paraId="2D84DA13" w14:textId="77777777" w:rsidR="006127A5" w:rsidRPr="006127A5" w:rsidRDefault="006127A5" w:rsidP="006127A5">
      <w:pPr>
        <w:numPr>
          <w:ilvl w:val="0"/>
          <w:numId w:val="3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Początkowo częstotliwość badań mikrobiologicznych będzie utrzymywana na najwyższym poziomie, aż do momentu ustanowienia kontroli. Po ustanowieniu kontroli wskazane może być ograniczenie częstotliwości badań. Jednak utrata kontroli może wymagać powrotu do zwiększonej częstotliwości badań do czasu przywrócenia kontroli w systemie.</w:t>
      </w:r>
    </w:p>
    <w:p w14:paraId="5CAEC45F" w14:textId="77777777" w:rsidR="006127A5" w:rsidRPr="006127A5" w:rsidRDefault="006127A5" w:rsidP="006127A5">
      <w:pPr>
        <w:numPr>
          <w:ilvl w:val="0"/>
          <w:numId w:val="3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Widoczne zanieczyszczenia należy usunąć z produktu przed umieszczeniem go w wodzie do gotowania i/lub schładzania.</w:t>
      </w:r>
    </w:p>
    <w:p w14:paraId="37B05691" w14:textId="77777777" w:rsidR="006127A5" w:rsidRPr="006127A5" w:rsidRDefault="006127A5" w:rsidP="006127A5">
      <w:pPr>
        <w:numPr>
          <w:ilvl w:val="0"/>
          <w:numId w:val="3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do gotowania lub schładzania powinna być wolna od widocznych cząstek mięsa i tłuszczu oraz innych niepożądanych substancji, przez zastosowanie skutecznych metod takich jak filtracja, odtłuszczanie lub przelewanie.</w:t>
      </w:r>
    </w:p>
    <w:p w14:paraId="02F5BB4B" w14:textId="77777777" w:rsidR="006127A5" w:rsidRPr="006127A5" w:rsidRDefault="006127A5" w:rsidP="006127A5">
      <w:pPr>
        <w:numPr>
          <w:ilvl w:val="0"/>
          <w:numId w:val="3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Temperaturę wody do schładzania należy utrzymywać na poziomie 10°C (50°F) lub niższym.</w:t>
      </w:r>
    </w:p>
    <w:p w14:paraId="281ECBB8" w14:textId="77777777" w:rsidR="006127A5" w:rsidRPr="006127A5" w:rsidRDefault="006127A5" w:rsidP="006127A5">
      <w:pPr>
        <w:numPr>
          <w:ilvl w:val="0"/>
          <w:numId w:val="3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Temperaturę wody do gotowania należy utrzymywać na poziomie 66°C (150°F) lub wyższym.</w:t>
      </w:r>
    </w:p>
    <w:p w14:paraId="407A1069" w14:textId="77777777" w:rsidR="006127A5" w:rsidRPr="006127A5" w:rsidRDefault="006127A5" w:rsidP="00A85820">
      <w:pPr>
        <w:numPr>
          <w:ilvl w:val="0"/>
          <w:numId w:val="3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 wodzie chłodzącej do ponownego wykorzystania należy zachować stężenie wolnego chloru na poziomie 1–5 </w:t>
      </w:r>
      <w:proofErr w:type="spellStart"/>
      <w:r>
        <w:rPr>
          <w:rFonts w:ascii="Times New Roman" w:hAnsi="Times New Roman"/>
          <w:sz w:val="24"/>
        </w:rPr>
        <w:t>ppm</w:t>
      </w:r>
      <w:proofErr w:type="spellEnd"/>
    </w:p>
    <w:p w14:paraId="25D47053" w14:textId="77777777" w:rsidR="006127A5" w:rsidRPr="00A85820" w:rsidRDefault="006127A5" w:rsidP="00971D20">
      <w:pPr>
        <w:numPr>
          <w:ilvl w:val="0"/>
          <w:numId w:val="3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7250B662" w14:textId="77777777" w:rsidR="00A85820" w:rsidRPr="006127A5" w:rsidRDefault="00A85820" w:rsidP="00A85820">
      <w:pPr>
        <w:tabs>
          <w:tab w:val="num" w:pos="284"/>
        </w:tabs>
        <w:spacing w:before="100" w:beforeAutospacing="1" w:after="100" w:afterAutospacing="1" w:line="240" w:lineRule="auto"/>
        <w:ind w:left="284"/>
        <w:jc w:val="both"/>
        <w:rPr>
          <w:rFonts w:ascii="Times New Roman" w:eastAsia="Times New Roman" w:hAnsi="Times New Roman" w:cs="Times New Roman"/>
          <w:kern w:val="0"/>
          <w:sz w:val="24"/>
          <w:szCs w:val="24"/>
          <w14:ligatures w14:val="none"/>
        </w:rPr>
      </w:pPr>
    </w:p>
    <w:p w14:paraId="002D7568" w14:textId="77777777" w:rsidR="00F127C8" w:rsidRDefault="00F127C8" w:rsidP="006127A5">
      <w:pPr>
        <w:spacing w:before="100" w:beforeAutospacing="1" w:after="100" w:afterAutospacing="1" w:line="240" w:lineRule="auto"/>
        <w:outlineLvl w:val="3"/>
        <w:rPr>
          <w:rFonts w:ascii="Times New Roman" w:hAnsi="Times New Roman"/>
          <w:b/>
          <w:sz w:val="24"/>
        </w:rPr>
      </w:pPr>
    </w:p>
    <w:p w14:paraId="61E5F45F" w14:textId="50EBC690"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PONOWNE WYKORZYSTANIE GLIKOLU PROPYLENOWEGO</w:t>
      </w:r>
    </w:p>
    <w:p w14:paraId="4DDCC0A5"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Roztwór glikolu propylenowego może być ponownie użyty do schładzania surowych produktów, takich jak hamburgery, kiełbasy i drób w workach, przez czas nieokreślony. Zalecane są następujące rozwiązania:</w:t>
      </w:r>
    </w:p>
    <w:p w14:paraId="28D75581"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monitorowania temperatury, stężenia glikolu propylenowego i stężenia wolnego chloru w roztworze glikolu propylenowego używanego ponownie do chłodzenia surowego produktu.</w:t>
      </w:r>
    </w:p>
    <w:p w14:paraId="67F80E5A"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Ustanowienie stałego planu mikrobiologicznego w celu zapewnienia ciągłego bezpieczeństwa roztworu glikolu propylenowego. Plan monitorowania powinien obejmować rodzaj i częstotliwość wszelkich analiz mikrobiologicznych oraz limity działań (górne/dolne limity kontrolne), a także działania podejmowane w celu zapewnienia bezpieczeństwa produktu w przypadku przekroczenia tych limitów. Zaleca się, aby zakład prowadził następujące bieżące monitorowanie ponownie używanego roztworu glikolu propylenowego: </w:t>
      </w:r>
    </w:p>
    <w:tbl>
      <w:tblPr>
        <w:tblStyle w:val="Tabela-Siatka"/>
        <w:tblW w:w="4000" w:type="pct"/>
        <w:tblLook w:val="04A0" w:firstRow="1" w:lastRow="0" w:firstColumn="1" w:lastColumn="0" w:noHBand="0" w:noVBand="1"/>
      </w:tblPr>
      <w:tblGrid>
        <w:gridCol w:w="3671"/>
        <w:gridCol w:w="1656"/>
        <w:gridCol w:w="2035"/>
      </w:tblGrid>
      <w:tr w:rsidR="006127A5" w:rsidRPr="006127A5" w14:paraId="095B6803" w14:textId="77777777" w:rsidTr="00A91A25">
        <w:tc>
          <w:tcPr>
            <w:tcW w:w="0" w:type="auto"/>
            <w:hideMark/>
          </w:tcPr>
          <w:p w14:paraId="324B8064"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Analiza</w:t>
            </w:r>
          </w:p>
        </w:tc>
        <w:tc>
          <w:tcPr>
            <w:tcW w:w="0" w:type="auto"/>
            <w:hideMark/>
          </w:tcPr>
          <w:p w14:paraId="1589532C"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Częstotliwość</w:t>
            </w:r>
          </w:p>
        </w:tc>
        <w:tc>
          <w:tcPr>
            <w:tcW w:w="0" w:type="auto"/>
            <w:hideMark/>
          </w:tcPr>
          <w:p w14:paraId="50488677"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u w:val="single"/>
              </w:rPr>
              <w:t>Poziom działania</w:t>
            </w:r>
          </w:p>
        </w:tc>
      </w:tr>
      <w:tr w:rsidR="006127A5" w:rsidRPr="006127A5" w14:paraId="29585C45" w14:textId="77777777" w:rsidTr="00A91A25">
        <w:tc>
          <w:tcPr>
            <w:tcW w:w="0" w:type="auto"/>
            <w:hideMark/>
          </w:tcPr>
          <w:p w14:paraId="12B1FA5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Całkowita liczba płytek</w:t>
            </w:r>
          </w:p>
        </w:tc>
        <w:tc>
          <w:tcPr>
            <w:tcW w:w="0" w:type="auto"/>
            <w:hideMark/>
          </w:tcPr>
          <w:p w14:paraId="50DD4E0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5507DA8E"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500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55448B3A" w14:textId="77777777" w:rsidTr="00A91A25">
        <w:tc>
          <w:tcPr>
            <w:tcW w:w="0" w:type="auto"/>
            <w:hideMark/>
          </w:tcPr>
          <w:p w14:paraId="3DD87F0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358D558E"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0A17FCA9"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10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63B2201E" w14:textId="77777777" w:rsidTr="00A91A25">
        <w:tc>
          <w:tcPr>
            <w:tcW w:w="0" w:type="auto"/>
            <w:hideMark/>
          </w:tcPr>
          <w:p w14:paraId="419E13E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686D501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44A75D46" w14:textId="4FFC2C89"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bl>
    <w:p w14:paraId="438708FF"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Początkowo częstotliwość badań mikrobiologicznych powinna być najwyższa, aż do momentu ustanowienia kontroli. Po ustanowieniu kontroli wskazane może być ograniczenie częstotliwości badań. Jednak utrata kontroli może wymagać powrotu do zwiększonej częstotliwości badań do czasu przywrócenia kontroli w systemie.</w:t>
      </w:r>
    </w:p>
    <w:p w14:paraId="2E710045"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Widoczne zanieczyszczenia powinny zostać usunięte z produktu przed umieszczeniem go w roztworze glikolu propylenowego.</w:t>
      </w:r>
    </w:p>
    <w:p w14:paraId="4024248B"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Roztwór glikolu propylenowego powinien być wolny od widocznych cząstek mięsa i tłuszczu oraz innych niepożądanych substancji, przez zastosowanie skutecznych metod takich jak filtracja, odtłuszczanie lub przelewanie.</w:t>
      </w:r>
    </w:p>
    <w:p w14:paraId="459ABB4B"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Roztwór glikolu propylenowego powinien być utrzymywany w temperaturze -12°C (10°F) lub niższej w godzinach produkcji oraz 4°C (40°F) lub niższej w godzinach nieprodukcyjnych.</w:t>
      </w:r>
    </w:p>
    <w:p w14:paraId="5C0FFB12"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Glikol propylenowy powinien być tego rodzaju, który jest dopuszczony do stosowania przy zamrażaniu zanurzeniowym produktów mięsnych i drobiowych.</w:t>
      </w:r>
    </w:p>
    <w:p w14:paraId="6C1FBEAC"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Produkt powinien być zamknięty w opakowaniu uniemożliwiającym bezpośredni lub pośredni kontakt z roztworem glikolu propylenowego. Zaleca się, aby produkt był zamknięty w nieprzepuszczalnym opakowaniu.</w:t>
      </w:r>
    </w:p>
    <w:p w14:paraId="18E2C439"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Produkty narażone na kontakt z roztworem glikolu propylenowego powinny być traktowane jak produkty zanieczyszczone. Jednym z odpowiednich sposobów postępowania ze skażonym produktem byłoby jego ponowne umycie natryskowe wodą. Przed dopuszczeniem produktu do kontaktu z żywnością należy usunąć wszelkie ślady czynnika chłodniczego. Jeżeli nie można usunąć całego zanieczyszczenia przez mycie wodą lub mycie albo przycinanie nie jest w stanie usunąć całego zanieczyszczenia, należy odrzucić skażony fragment.</w:t>
      </w:r>
    </w:p>
    <w:p w14:paraId="4E8E7C5F"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 zamrożeniu i przed umieszczeniem w pojemnikach transportowych należy odpowiednio usunąć z zapakowanych produktów roztwór glikolu propylenowego, stosując skuteczne metody, np. mycie przy użyciu urządzeń do mycia natryskowego wodą.</w:t>
      </w:r>
    </w:p>
    <w:p w14:paraId="4B463528"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Zaleca się utrzymywanie stężenia wolnego chloru w glikolu propylenowym na poziomie 1-5 </w:t>
      </w:r>
      <w:proofErr w:type="spellStart"/>
      <w:r>
        <w:rPr>
          <w:rFonts w:ascii="Times New Roman" w:hAnsi="Times New Roman"/>
          <w:sz w:val="24"/>
        </w:rPr>
        <w:t>ppm</w:t>
      </w:r>
      <w:proofErr w:type="spellEnd"/>
      <w:r>
        <w:rPr>
          <w:rFonts w:ascii="Times New Roman" w:hAnsi="Times New Roman"/>
          <w:sz w:val="24"/>
        </w:rPr>
        <w:t>.</w:t>
      </w:r>
    </w:p>
    <w:p w14:paraId="5F7227E8" w14:textId="77777777" w:rsidR="006127A5" w:rsidRPr="006127A5" w:rsidRDefault="006127A5" w:rsidP="006127A5">
      <w:pPr>
        <w:numPr>
          <w:ilvl w:val="0"/>
          <w:numId w:val="3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Ustanowienie procedur w celu skorygowania występujących niedociągnięć i zapobiegania ich ponownemu wystąpieniu.</w:t>
      </w:r>
    </w:p>
    <w:p w14:paraId="3971CA18" w14:textId="77777777" w:rsidR="006127A5" w:rsidRPr="006127A5" w:rsidRDefault="006127A5" w:rsidP="00A85820">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WODY PRZELEWOWEJ Z AGREGATÓW CHŁODNICZYCH</w:t>
      </w:r>
    </w:p>
    <w:p w14:paraId="5D62DA40" w14:textId="77777777" w:rsidR="006127A5" w:rsidRPr="006127A5" w:rsidRDefault="006127A5" w:rsidP="00A8582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Woda przelewowa z urządzeń do schładzania drobiu może być ponownie wykorzystywana do przemieszczania ciężkich frakcji stałych w rynnach patroszenia (z wyłączeniem spłukiwania ścian rynien), w zbiorniku </w:t>
      </w:r>
      <w:proofErr w:type="spellStart"/>
      <w:r>
        <w:rPr>
          <w:rFonts w:ascii="Times New Roman" w:hAnsi="Times New Roman"/>
          <w:sz w:val="24"/>
        </w:rPr>
        <w:t>parzelniczym</w:t>
      </w:r>
      <w:proofErr w:type="spellEnd"/>
      <w:r>
        <w:rPr>
          <w:rFonts w:ascii="Times New Roman" w:hAnsi="Times New Roman"/>
          <w:sz w:val="24"/>
        </w:rPr>
        <w:t>, kanałach odpływu piór, na fartuchach skubarek oraz do mycia posadzek pomieszczeń skubania. Zalecane są następujące rozwiązania:</w:t>
      </w:r>
    </w:p>
    <w:p w14:paraId="345BB9CB" w14:textId="77777777" w:rsidR="006127A5" w:rsidRPr="006127A5" w:rsidRDefault="006127A5" w:rsidP="00A85820">
      <w:pPr>
        <w:numPr>
          <w:ilvl w:val="0"/>
          <w:numId w:val="3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procedury zapewniającej, że woda przelewowa z agregatu chłodniczego jest zbierana i wykorzystywana w sposób higieniczny.</w:t>
      </w:r>
    </w:p>
    <w:p w14:paraId="3DF373D8" w14:textId="77777777" w:rsidR="006127A5" w:rsidRPr="006127A5" w:rsidRDefault="006127A5" w:rsidP="006127A5">
      <w:pPr>
        <w:numPr>
          <w:ilvl w:val="0"/>
          <w:numId w:val="3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przelewowa z agregatu chłodniczego dodawana do parownika powinna mieć temperaturę co najmniej 60°C (140°F).</w:t>
      </w:r>
    </w:p>
    <w:p w14:paraId="3FAFE9CE" w14:textId="77777777" w:rsidR="006127A5" w:rsidRPr="006127A5" w:rsidRDefault="006127A5" w:rsidP="006127A5">
      <w:pPr>
        <w:numPr>
          <w:ilvl w:val="0"/>
          <w:numId w:val="3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Wykorzystanie wody przelewowej z agregatu chłodniczego do płukania fartuchów skubarek i mycia posadzek pomieszczeń skubania powinno odbywać się w sposób zapobiegający zanieczyszczeniu krzyżowemu innych obszarów zakładu, np. w wyniku ruchu pracowników.</w:t>
      </w:r>
    </w:p>
    <w:p w14:paraId="5AA9507C" w14:textId="77777777" w:rsidR="006127A5" w:rsidRPr="006127A5" w:rsidRDefault="006127A5" w:rsidP="006127A5">
      <w:pPr>
        <w:numPr>
          <w:ilvl w:val="0"/>
          <w:numId w:val="3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przelewowa z agregatu chłodniczego nie powinna zawierać widocznych cząstek stałych.</w:t>
      </w:r>
    </w:p>
    <w:p w14:paraId="2C819E48" w14:textId="77777777" w:rsidR="006127A5" w:rsidRPr="006127A5" w:rsidRDefault="006127A5" w:rsidP="006127A5">
      <w:pPr>
        <w:numPr>
          <w:ilvl w:val="0"/>
          <w:numId w:val="3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przelewowa z agregatu chłodniczego jest zbierana i przetwarzana w sposób higieniczny.</w:t>
      </w:r>
    </w:p>
    <w:p w14:paraId="03A205F4" w14:textId="20E61AB4" w:rsidR="006127A5" w:rsidRPr="00A85820" w:rsidRDefault="006127A5" w:rsidP="00A85820">
      <w:pPr>
        <w:numPr>
          <w:ilvl w:val="0"/>
          <w:numId w:val="32"/>
        </w:numPr>
        <w:tabs>
          <w:tab w:val="clear" w:pos="720"/>
          <w:tab w:val="num" w:pos="284"/>
        </w:tabs>
        <w:spacing w:after="0"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Opracowanie stałego planu mikrobiologicznego w celu zapewnienia, aby​​ woda przelewowa z agregatu chłodniczego była wolna od patogenów. Plan monitorowania powinien obejmować rodzaj i częstotliwość wszelkich analiz mikrobiologicznych oraz limity działań (górne/dolne limity kontrolne), a także działania podejmowane w celu zapewnienia bezpieczeństwa produktu w przypadku przekroczenia tych limitów. Zaleca się, aby zakład prowadził następujące bieżące monitorowanie ponownie wykorzystanej wody przelewowej z agregatu chłodniczego:</w:t>
      </w:r>
    </w:p>
    <w:p w14:paraId="034AB6BC" w14:textId="77777777" w:rsidR="00A85820" w:rsidRPr="00A85820" w:rsidRDefault="00A85820" w:rsidP="00A85820">
      <w:pPr>
        <w:tabs>
          <w:tab w:val="num" w:pos="284"/>
        </w:tabs>
        <w:spacing w:after="0" w:line="240" w:lineRule="auto"/>
        <w:ind w:left="284"/>
        <w:jc w:val="both"/>
        <w:rPr>
          <w:rFonts w:ascii="Times New Roman" w:eastAsia="Times New Roman" w:hAnsi="Times New Roman" w:cs="Times New Roman"/>
          <w:kern w:val="0"/>
          <w:sz w:val="10"/>
          <w:szCs w:val="10"/>
          <w14:ligatures w14:val="none"/>
        </w:rPr>
      </w:pPr>
    </w:p>
    <w:tbl>
      <w:tblPr>
        <w:tblStyle w:val="Tabela-Siatka"/>
        <w:tblW w:w="4000" w:type="pct"/>
        <w:tblLook w:val="04A0" w:firstRow="1" w:lastRow="0" w:firstColumn="1" w:lastColumn="0" w:noHBand="0" w:noVBand="1"/>
      </w:tblPr>
      <w:tblGrid>
        <w:gridCol w:w="3671"/>
        <w:gridCol w:w="1656"/>
        <w:gridCol w:w="2035"/>
      </w:tblGrid>
      <w:tr w:rsidR="006127A5" w:rsidRPr="006127A5" w14:paraId="0B1982E8" w14:textId="77777777" w:rsidTr="00A91A25">
        <w:tc>
          <w:tcPr>
            <w:tcW w:w="0" w:type="auto"/>
            <w:hideMark/>
          </w:tcPr>
          <w:p w14:paraId="79CB144A"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t>Analiza</w:t>
            </w:r>
          </w:p>
        </w:tc>
        <w:tc>
          <w:tcPr>
            <w:tcW w:w="0" w:type="auto"/>
            <w:hideMark/>
          </w:tcPr>
          <w:p w14:paraId="7ED652FD"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t>Częstotliwość</w:t>
            </w:r>
          </w:p>
        </w:tc>
        <w:tc>
          <w:tcPr>
            <w:tcW w:w="0" w:type="auto"/>
            <w:hideMark/>
          </w:tcPr>
          <w:p w14:paraId="7F3ABAB4"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t>Poziom działania</w:t>
            </w:r>
          </w:p>
        </w:tc>
      </w:tr>
      <w:tr w:rsidR="006127A5" w:rsidRPr="006127A5" w14:paraId="78C9E6EE" w14:textId="77777777" w:rsidTr="00A91A25">
        <w:tc>
          <w:tcPr>
            <w:tcW w:w="0" w:type="auto"/>
            <w:hideMark/>
          </w:tcPr>
          <w:p w14:paraId="6CBFA6F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0F7543C6"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20B5C81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26C92AF8" w14:textId="77777777" w:rsidTr="00A91A25">
        <w:tc>
          <w:tcPr>
            <w:tcW w:w="0" w:type="auto"/>
            <w:hideMark/>
          </w:tcPr>
          <w:p w14:paraId="74AD2AB9"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324CFB8F"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4E5B7CA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29B9A8B7" w14:textId="77777777" w:rsidTr="00A91A25">
        <w:tc>
          <w:tcPr>
            <w:tcW w:w="0" w:type="auto"/>
            <w:hideMark/>
          </w:tcPr>
          <w:p w14:paraId="0E8236F3"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u w:val="single"/>
              </w:rPr>
              <w:t>Salmonella</w:t>
            </w:r>
          </w:p>
        </w:tc>
        <w:tc>
          <w:tcPr>
            <w:tcW w:w="0" w:type="auto"/>
            <w:hideMark/>
          </w:tcPr>
          <w:p w14:paraId="3482CD5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190D2E6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58759264" w14:textId="77777777" w:rsidTr="00A91A25">
        <w:tc>
          <w:tcPr>
            <w:tcW w:w="0" w:type="auto"/>
            <w:hideMark/>
          </w:tcPr>
          <w:p w14:paraId="528A4E05" w14:textId="184572AB" w:rsidR="006127A5" w:rsidRPr="006127A5" w:rsidRDefault="006127A5" w:rsidP="006127A5">
            <w:pPr>
              <w:rPr>
                <w:rFonts w:ascii="Times New Roman" w:eastAsia="Times New Roman" w:hAnsi="Times New Roman" w:cs="Times New Roman"/>
                <w:kern w:val="0"/>
                <w:sz w:val="24"/>
                <w:szCs w:val="24"/>
                <w14:ligatures w14:val="none"/>
              </w:rPr>
            </w:pPr>
            <w:proofErr w:type="spellStart"/>
            <w:r>
              <w:rPr>
                <w:rFonts w:ascii="Times New Roman" w:hAnsi="Times New Roman"/>
                <w:sz w:val="24"/>
                <w:u w:val="single"/>
              </w:rPr>
              <w:t>Staphylococcusaureus</w:t>
            </w:r>
            <w:proofErr w:type="spellEnd"/>
            <w:r>
              <w:rPr>
                <w:rFonts w:ascii="Times New Roman" w:hAnsi="Times New Roman"/>
                <w:sz w:val="24"/>
              </w:rPr>
              <w:br/>
              <w:t xml:space="preserve">(gronkowce </w:t>
            </w:r>
            <w:proofErr w:type="spellStart"/>
            <w:r>
              <w:rPr>
                <w:rFonts w:ascii="Times New Roman" w:hAnsi="Times New Roman"/>
                <w:sz w:val="24"/>
              </w:rPr>
              <w:t>koagulazo</w:t>
            </w:r>
            <w:proofErr w:type="spellEnd"/>
            <w:r>
              <w:rPr>
                <w:rFonts w:ascii="Times New Roman" w:hAnsi="Times New Roman"/>
                <w:sz w:val="24"/>
              </w:rPr>
              <w:t>-dodatnie)</w:t>
            </w:r>
          </w:p>
        </w:tc>
        <w:tc>
          <w:tcPr>
            <w:tcW w:w="0" w:type="auto"/>
            <w:hideMark/>
          </w:tcPr>
          <w:p w14:paraId="1EDFF1F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1052EDB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bl>
    <w:p w14:paraId="317DE02B" w14:textId="77777777" w:rsidR="006127A5" w:rsidRPr="006127A5" w:rsidRDefault="006127A5" w:rsidP="006127A5">
      <w:pPr>
        <w:numPr>
          <w:ilvl w:val="0"/>
          <w:numId w:val="32"/>
        </w:numPr>
        <w:tabs>
          <w:tab w:val="clear" w:pos="720"/>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Początkowo częstotliwość badań mikrobiologicznych powinna być najwyższa, aż do momentu ustanowienia kontroli. Po ustanowieniu kontroli wskazane może być ograniczenie częstotliwości badań. Jednak utrata kontroli może wymagać powrotu do zwiększonej częstotliwości badań do czasu przywrócenia kontroli w systemie.</w:t>
      </w:r>
    </w:p>
    <w:p w14:paraId="450DA34B" w14:textId="77777777" w:rsidR="006127A5" w:rsidRPr="006127A5" w:rsidRDefault="006127A5" w:rsidP="006127A5">
      <w:pPr>
        <w:numPr>
          <w:ilvl w:val="0"/>
          <w:numId w:val="32"/>
        </w:numPr>
        <w:tabs>
          <w:tab w:val="clear" w:pos="720"/>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373E4DA3"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WODY ZE SKRAPLACZA LUB SPRĘŻARKI</w:t>
      </w:r>
    </w:p>
    <w:p w14:paraId="6C353470"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Woda ze skraplaczy lub sprężarek może być ponownie wykorzystana w obszarach produktów przeznaczonych i nieprzeznaczonych do spożycia, pod warunkiem, że nie zawiera patogenów. Zalecane są następujące rozwiązania:</w:t>
      </w:r>
    </w:p>
    <w:p w14:paraId="50299ECD" w14:textId="77777777" w:rsidR="006127A5" w:rsidRPr="006127A5" w:rsidRDefault="006127A5" w:rsidP="006127A5">
      <w:pPr>
        <w:numPr>
          <w:ilvl w:val="0"/>
          <w:numId w:val="33"/>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Ponownie wykorzystana woda ze skraplacza lub sprężarki powinna być zbierana i przetwarzana w sposób higieniczny.</w:t>
      </w:r>
    </w:p>
    <w:p w14:paraId="67BE10E3" w14:textId="77777777" w:rsidR="006127A5" w:rsidRPr="006127A5" w:rsidRDefault="006127A5" w:rsidP="006127A5">
      <w:pPr>
        <w:numPr>
          <w:ilvl w:val="0"/>
          <w:numId w:val="33"/>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Woda ze skraplacza lub sprężarki powinna być utrzymywana w sposób zapobiegający zanieczyszczeniu roztworu bakteriami coli, olejem i tłuszczem, czynnikiem chłodniczym lub metalami ciężkimi, które mogą zafałszować produkt.</w:t>
      </w:r>
    </w:p>
    <w:p w14:paraId="019ABC52" w14:textId="77777777" w:rsidR="006127A5" w:rsidRPr="006127A5" w:rsidRDefault="006127A5" w:rsidP="006127A5">
      <w:pPr>
        <w:numPr>
          <w:ilvl w:val="0"/>
          <w:numId w:val="33"/>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 przeznaczonej do ponownego wykorzystania wodzie ze skraplacza lub sprężarki należy utrzymywać stężenie wolnego chloru na poziomie 1–5 </w:t>
      </w:r>
      <w:proofErr w:type="spellStart"/>
      <w:r>
        <w:rPr>
          <w:rFonts w:ascii="Times New Roman" w:hAnsi="Times New Roman"/>
          <w:sz w:val="24"/>
        </w:rPr>
        <w:t>ppm</w:t>
      </w:r>
      <w:proofErr w:type="spellEnd"/>
      <w:r>
        <w:rPr>
          <w:rFonts w:ascii="Times New Roman" w:hAnsi="Times New Roman"/>
          <w:sz w:val="24"/>
        </w:rPr>
        <w:t>.</w:t>
      </w:r>
    </w:p>
    <w:p w14:paraId="28373FD3" w14:textId="79CAC77F" w:rsidR="006127A5" w:rsidRPr="006127A5" w:rsidRDefault="006127A5" w:rsidP="006127A5">
      <w:pPr>
        <w:numPr>
          <w:ilvl w:val="0"/>
          <w:numId w:val="33"/>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Należy opracować plan stałego monitorowania, aby zagwarantować, że woda ze skraplacza i sprężarki przeznaczona do ponownego wykorzystania będzie bezpieczna i wolna od patogenów. Plan monitorowania powinien obejmować rodzaj i częstotliwość wszelkich analiz fizycznych, chemicznych i mikrobiologicznych oraz limity działań (górne/dolne limity kontrolne), a także działania podejmowane w celu zapewnienia bezpieczeństwa produktu w przypadku przekroczenia tych limitów. Zaleca się, aby zakład prowadził następujące bieżące monitorowanie ponownie wykorzystywanej wody do schładzania:</w:t>
      </w:r>
    </w:p>
    <w:tbl>
      <w:tblPr>
        <w:tblStyle w:val="Tabela-Siatka"/>
        <w:tblW w:w="4299" w:type="pct"/>
        <w:tblLook w:val="04A0" w:firstRow="1" w:lastRow="0" w:firstColumn="1" w:lastColumn="0" w:noHBand="0" w:noVBand="1"/>
      </w:tblPr>
      <w:tblGrid>
        <w:gridCol w:w="3739"/>
        <w:gridCol w:w="1628"/>
        <w:gridCol w:w="2546"/>
      </w:tblGrid>
      <w:tr w:rsidR="006127A5" w:rsidRPr="006127A5" w14:paraId="3A816906" w14:textId="77777777" w:rsidTr="00AD1C0E">
        <w:tc>
          <w:tcPr>
            <w:tcW w:w="2362" w:type="pct"/>
            <w:hideMark/>
          </w:tcPr>
          <w:p w14:paraId="6A9857AB"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t>Analiza</w:t>
            </w:r>
          </w:p>
        </w:tc>
        <w:tc>
          <w:tcPr>
            <w:tcW w:w="0" w:type="auto"/>
            <w:hideMark/>
          </w:tcPr>
          <w:p w14:paraId="7168348A"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t>Częstotliwość</w:t>
            </w:r>
          </w:p>
        </w:tc>
        <w:tc>
          <w:tcPr>
            <w:tcW w:w="1609" w:type="pct"/>
            <w:hideMark/>
          </w:tcPr>
          <w:p w14:paraId="45B48C91"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t>Poziom działania</w:t>
            </w:r>
          </w:p>
        </w:tc>
      </w:tr>
      <w:tr w:rsidR="006127A5" w:rsidRPr="006127A5" w14:paraId="13F22591" w14:textId="77777777" w:rsidTr="00AD1C0E">
        <w:tc>
          <w:tcPr>
            <w:tcW w:w="2362" w:type="pct"/>
            <w:hideMark/>
          </w:tcPr>
          <w:p w14:paraId="11A6D69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Całkowita liczba płytek</w:t>
            </w:r>
          </w:p>
        </w:tc>
        <w:tc>
          <w:tcPr>
            <w:tcW w:w="0" w:type="auto"/>
            <w:hideMark/>
          </w:tcPr>
          <w:p w14:paraId="4881FB73"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609" w:type="pct"/>
            <w:hideMark/>
          </w:tcPr>
          <w:p w14:paraId="3D9839E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500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05FC23A9" w14:textId="77777777" w:rsidTr="00AD1C0E">
        <w:tc>
          <w:tcPr>
            <w:tcW w:w="2362" w:type="pct"/>
            <w:hideMark/>
          </w:tcPr>
          <w:p w14:paraId="4B97EC9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1E5B35B1"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609" w:type="pct"/>
            <w:hideMark/>
          </w:tcPr>
          <w:p w14:paraId="2C2797E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39B86DD7" w14:textId="77777777" w:rsidTr="00AD1C0E">
        <w:tc>
          <w:tcPr>
            <w:tcW w:w="2362" w:type="pct"/>
            <w:hideMark/>
          </w:tcPr>
          <w:p w14:paraId="34F0C59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13D8F85E"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609" w:type="pct"/>
            <w:hideMark/>
          </w:tcPr>
          <w:p w14:paraId="05BCDEB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561904B9" w14:textId="77777777" w:rsidTr="00AD1C0E">
        <w:tc>
          <w:tcPr>
            <w:tcW w:w="2362" w:type="pct"/>
            <w:hideMark/>
          </w:tcPr>
          <w:p w14:paraId="735AB1C3"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Zmętnienie</w:t>
            </w:r>
          </w:p>
        </w:tc>
        <w:tc>
          <w:tcPr>
            <w:tcW w:w="0" w:type="auto"/>
            <w:hideMark/>
          </w:tcPr>
          <w:p w14:paraId="79626BD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609" w:type="pct"/>
            <w:hideMark/>
          </w:tcPr>
          <w:p w14:paraId="4FCF130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brak próbek &gt; 5 NTU</w:t>
            </w:r>
          </w:p>
        </w:tc>
      </w:tr>
    </w:tbl>
    <w:p w14:paraId="18D7149C" w14:textId="77777777" w:rsidR="006127A5" w:rsidRPr="006127A5" w:rsidRDefault="006127A5" w:rsidP="006127A5">
      <w:pPr>
        <w:numPr>
          <w:ilvl w:val="0"/>
          <w:numId w:val="33"/>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Początkowo częstotliwość badań mikrobiologicznych powinna być najwyższa, aż do momentu ustanowienia kontroli. Po ustanowieniu kontroli wskazane może być ograniczenie częstotliwości badań. Jednak utrata kontroli może wymagać powrotu do zwiększonej częstotliwości badań do czasu przywrócenia kontroli w systemie.</w:t>
      </w:r>
    </w:p>
    <w:p w14:paraId="0E3E71A0" w14:textId="77777777" w:rsidR="006127A5" w:rsidRPr="006127A5" w:rsidRDefault="006127A5" w:rsidP="006127A5">
      <w:pPr>
        <w:numPr>
          <w:ilvl w:val="0"/>
          <w:numId w:val="33"/>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0C99CF82"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WODY W KANAŁACH TRANSPORTOWYCH ŁAP KURZYCH</w:t>
      </w:r>
    </w:p>
    <w:p w14:paraId="03BA738A"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Woda przelewowa z urządzeń do schładzania drobiu oraz woda wykorzystywana w kanałach transportowych łap kurzych może być wykorzystana w kanałach transportowych łap kurzych, w tym również z zastosowaniem liniowego schładzacza łap. Zalecane są następujące rozwiązania:</w:t>
      </w:r>
    </w:p>
    <w:p w14:paraId="22EF2949" w14:textId="77777777" w:rsidR="006127A5" w:rsidRPr="006127A5" w:rsidRDefault="006127A5" w:rsidP="006127A5">
      <w:pPr>
        <w:numPr>
          <w:ilvl w:val="0"/>
          <w:numId w:val="34"/>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pitna powinna być okresowo dodawana, aby zapobiec gromadzeniu się materii organicznej.</w:t>
      </w:r>
    </w:p>
    <w:p w14:paraId="4C0F992E" w14:textId="77777777" w:rsidR="006127A5" w:rsidRPr="006127A5" w:rsidRDefault="006127A5" w:rsidP="006127A5">
      <w:pPr>
        <w:numPr>
          <w:ilvl w:val="0"/>
          <w:numId w:val="34"/>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przelewowa z urządzeń schładzających oraz woda z kanałów transportowych łap kurzych powinna być utrzymywana bez widocznych zanieczyszczeń stałych.</w:t>
      </w:r>
    </w:p>
    <w:p w14:paraId="0D745461" w14:textId="77777777" w:rsidR="006127A5" w:rsidRPr="006127A5" w:rsidRDefault="006127A5" w:rsidP="006127A5">
      <w:pPr>
        <w:numPr>
          <w:ilvl w:val="0"/>
          <w:numId w:val="34"/>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 wodzie ponownie wykorzystanej w kanałach transportowych łap kurzych stężenie wolnego chloru powinno być utrzymywane na poziomie 1-5 </w:t>
      </w:r>
      <w:proofErr w:type="spellStart"/>
      <w:r>
        <w:rPr>
          <w:rFonts w:ascii="Times New Roman" w:hAnsi="Times New Roman"/>
          <w:sz w:val="24"/>
        </w:rPr>
        <w:t>ppm</w:t>
      </w:r>
      <w:proofErr w:type="spellEnd"/>
      <w:r>
        <w:rPr>
          <w:rFonts w:ascii="Times New Roman" w:hAnsi="Times New Roman"/>
          <w:sz w:val="24"/>
        </w:rPr>
        <w:t>.</w:t>
      </w:r>
    </w:p>
    <w:p w14:paraId="1C12CC61" w14:textId="5F97C014" w:rsidR="006127A5" w:rsidRPr="00F127C8" w:rsidRDefault="006127A5" w:rsidP="00971D20">
      <w:pPr>
        <w:numPr>
          <w:ilvl w:val="0"/>
          <w:numId w:val="34"/>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Należy opracować plan stałego monitorowania mikrobiologicznego, aby zagwarantować, że ponownie wykorzystana woda przelewowa z agregatu chłodniczego i woda używana w kanałach transportowych łap kurzych będzie bezpieczna i wolna od patogenów. Plan monitorowania powinien obejmować rodzaj i częstotliwość wszelkich analiz mikrobiologicznych oraz limity działań (górne/dolne limity kontrolne), a także działania podejmowane w celu zapewnienia bezpieczeństwa produktu w przypadku przekroczenia tych limitów. Zaleca się, aby zakład prowadził następujące bieżące monitorowanie wody przelewowej z agregatu chłodniczego i wody używanej w kanałach:</w:t>
      </w:r>
    </w:p>
    <w:p w14:paraId="254517A7" w14:textId="77777777" w:rsidR="00F127C8" w:rsidRPr="00971D20" w:rsidRDefault="00F127C8" w:rsidP="00F127C8">
      <w:pPr>
        <w:spacing w:before="100" w:beforeAutospacing="1" w:after="100" w:afterAutospacing="1" w:line="240" w:lineRule="auto"/>
        <w:ind w:left="284"/>
        <w:jc w:val="both"/>
        <w:rPr>
          <w:rFonts w:ascii="Times New Roman" w:eastAsia="Times New Roman" w:hAnsi="Times New Roman" w:cs="Times New Roman"/>
          <w:kern w:val="0"/>
          <w:sz w:val="24"/>
          <w:szCs w:val="24"/>
          <w14:ligatures w14:val="none"/>
        </w:rPr>
      </w:pPr>
    </w:p>
    <w:tbl>
      <w:tblPr>
        <w:tblStyle w:val="Tabela-Siatka"/>
        <w:tblW w:w="3100" w:type="pct"/>
        <w:tblLook w:val="04A0" w:firstRow="1" w:lastRow="0" w:firstColumn="1" w:lastColumn="0" w:noHBand="0" w:noVBand="1"/>
      </w:tblPr>
      <w:tblGrid>
        <w:gridCol w:w="2709"/>
        <w:gridCol w:w="1603"/>
        <w:gridCol w:w="1394"/>
      </w:tblGrid>
      <w:tr w:rsidR="006127A5" w:rsidRPr="006127A5" w14:paraId="0E3702B8" w14:textId="77777777" w:rsidTr="00A91A25">
        <w:tc>
          <w:tcPr>
            <w:tcW w:w="0" w:type="auto"/>
            <w:hideMark/>
          </w:tcPr>
          <w:p w14:paraId="18377796"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Analiza</w:t>
            </w:r>
          </w:p>
        </w:tc>
        <w:tc>
          <w:tcPr>
            <w:tcW w:w="0" w:type="auto"/>
            <w:hideMark/>
          </w:tcPr>
          <w:p w14:paraId="22F380DF"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t>Częstotliwość</w:t>
            </w:r>
          </w:p>
        </w:tc>
        <w:tc>
          <w:tcPr>
            <w:tcW w:w="0" w:type="auto"/>
            <w:hideMark/>
          </w:tcPr>
          <w:p w14:paraId="72A3BA82" w14:textId="77777777" w:rsidR="006127A5" w:rsidRPr="006127A5" w:rsidRDefault="006127A5" w:rsidP="006127A5">
            <w:pPr>
              <w:jc w:val="center"/>
              <w:rPr>
                <w:rFonts w:ascii="Times New Roman" w:eastAsia="Times New Roman" w:hAnsi="Times New Roman" w:cs="Times New Roman"/>
                <w:b/>
                <w:bCs/>
                <w:kern w:val="0"/>
                <w:sz w:val="24"/>
                <w:szCs w:val="24"/>
                <w14:ligatures w14:val="none"/>
              </w:rPr>
            </w:pPr>
            <w:r>
              <w:rPr>
                <w:rFonts w:ascii="Times New Roman" w:hAnsi="Times New Roman"/>
                <w:b/>
                <w:sz w:val="24"/>
              </w:rPr>
              <w:t>Poziom działania</w:t>
            </w:r>
          </w:p>
        </w:tc>
      </w:tr>
      <w:tr w:rsidR="006127A5" w:rsidRPr="006127A5" w14:paraId="629AF97A" w14:textId="77777777" w:rsidTr="00A91A25">
        <w:tc>
          <w:tcPr>
            <w:tcW w:w="0" w:type="auto"/>
            <w:hideMark/>
          </w:tcPr>
          <w:p w14:paraId="6F6FF92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35B527E1"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01C7A1E8"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02990BA3" w14:textId="77777777" w:rsidTr="00A91A25">
        <w:tc>
          <w:tcPr>
            <w:tcW w:w="0" w:type="auto"/>
            <w:hideMark/>
          </w:tcPr>
          <w:p w14:paraId="6E61A00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3244194F"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798BC888"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30A4BAB9" w14:textId="77777777" w:rsidTr="00A91A25">
        <w:tc>
          <w:tcPr>
            <w:tcW w:w="0" w:type="auto"/>
            <w:hideMark/>
          </w:tcPr>
          <w:p w14:paraId="4460140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u w:val="single"/>
              </w:rPr>
              <w:t>Salmonella</w:t>
            </w:r>
          </w:p>
        </w:tc>
        <w:tc>
          <w:tcPr>
            <w:tcW w:w="0" w:type="auto"/>
            <w:hideMark/>
          </w:tcPr>
          <w:p w14:paraId="34EC2F2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63D9ABE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662F4232" w14:textId="77777777" w:rsidTr="00A91A25">
        <w:tc>
          <w:tcPr>
            <w:tcW w:w="0" w:type="auto"/>
            <w:hideMark/>
          </w:tcPr>
          <w:p w14:paraId="3A9C2413" w14:textId="2E90C6A9" w:rsidR="006127A5" w:rsidRPr="006127A5" w:rsidRDefault="006127A5" w:rsidP="006127A5">
            <w:pPr>
              <w:rPr>
                <w:rFonts w:ascii="Times New Roman" w:eastAsia="Times New Roman" w:hAnsi="Times New Roman" w:cs="Times New Roman"/>
                <w:kern w:val="0"/>
                <w:sz w:val="24"/>
                <w:szCs w:val="24"/>
                <w14:ligatures w14:val="none"/>
              </w:rPr>
            </w:pPr>
            <w:proofErr w:type="spellStart"/>
            <w:r>
              <w:rPr>
                <w:rFonts w:ascii="Times New Roman" w:hAnsi="Times New Roman"/>
                <w:sz w:val="24"/>
                <w:u w:val="single"/>
              </w:rPr>
              <w:t>Staphylococcusaureus</w:t>
            </w:r>
            <w:proofErr w:type="spellEnd"/>
            <w:r>
              <w:rPr>
                <w:rFonts w:ascii="Times New Roman" w:hAnsi="Times New Roman"/>
                <w:sz w:val="24"/>
              </w:rPr>
              <w:br/>
              <w:t xml:space="preserve">(gronkowce </w:t>
            </w:r>
            <w:proofErr w:type="spellStart"/>
            <w:r>
              <w:rPr>
                <w:rFonts w:ascii="Times New Roman" w:hAnsi="Times New Roman"/>
                <w:sz w:val="24"/>
              </w:rPr>
              <w:t>koagulazo</w:t>
            </w:r>
            <w:proofErr w:type="spellEnd"/>
            <w:r>
              <w:rPr>
                <w:rFonts w:ascii="Times New Roman" w:hAnsi="Times New Roman"/>
                <w:sz w:val="24"/>
              </w:rPr>
              <w:t>-dodatnie)</w:t>
            </w:r>
          </w:p>
        </w:tc>
        <w:tc>
          <w:tcPr>
            <w:tcW w:w="0" w:type="auto"/>
            <w:hideMark/>
          </w:tcPr>
          <w:p w14:paraId="1320B0B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68281EB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bl>
    <w:p w14:paraId="3E0B71B3" w14:textId="77777777" w:rsidR="006127A5" w:rsidRPr="006127A5" w:rsidRDefault="006127A5" w:rsidP="006127A5">
      <w:pPr>
        <w:numPr>
          <w:ilvl w:val="0"/>
          <w:numId w:val="34"/>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Początkowo częstotliwość badań mikrobiologicznych powinna być najwyższa, aż do momentu ustanowienia kontroli. Po ustanowieniu kontroli wskazane może być ograniczenie częstotliwości badań. Jednak utrata kontroli może wymagać powrotu do zwiększonej częstotliwości badań do czasu przywrócenia kontroli w systemie.</w:t>
      </w:r>
    </w:p>
    <w:p w14:paraId="5DDCE32B" w14:textId="56DDA1EF" w:rsidR="00971D20" w:rsidRPr="00A85820" w:rsidRDefault="006127A5" w:rsidP="00A85820">
      <w:pPr>
        <w:numPr>
          <w:ilvl w:val="0"/>
          <w:numId w:val="34"/>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525AA469" w14:textId="77777777" w:rsidR="006127A5" w:rsidRPr="006127A5" w:rsidRDefault="006127A5" w:rsidP="00A85820">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WODY DO MYCIA ZAGRÓD DLA ZWIERZĄT, CIĘŻARÓWEK, KLATEK DLA DROBIU I PODOBNYCH OBSZARÓW</w:t>
      </w:r>
    </w:p>
    <w:p w14:paraId="7A622363" w14:textId="77777777" w:rsidR="006127A5" w:rsidRPr="006127A5" w:rsidRDefault="006127A5" w:rsidP="006127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Woda z drugorzędnej i trzeciorzędnej oczyszczalni ścieków zakładu lub inna woda technologiczna może być ponownie wykorzystana do mycia zagród dla zwierząt gospodarskich, ciężarówek, klatek dla drobiu i innych podobnych obszarów. Zalecane są następujące rozwiązania:</w:t>
      </w:r>
    </w:p>
    <w:p w14:paraId="21F4859A" w14:textId="77777777" w:rsidR="006127A5" w:rsidRPr="006127A5" w:rsidRDefault="006127A5" w:rsidP="005C533C">
      <w:pPr>
        <w:numPr>
          <w:ilvl w:val="0"/>
          <w:numId w:val="35"/>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z zakładowej oczyszczalni ścieków lub inna woda technologiczna, która ma być używana do mycia, nie powinna zawierać widocznych ciał stałych.</w:t>
      </w:r>
    </w:p>
    <w:p w14:paraId="3CB62981" w14:textId="77777777" w:rsidR="006127A5" w:rsidRPr="006127A5" w:rsidRDefault="006127A5" w:rsidP="005C533C">
      <w:pPr>
        <w:numPr>
          <w:ilvl w:val="0"/>
          <w:numId w:val="35"/>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 wodzie przeznaczonej do ponownego wykorzystania należy zachować stężenie wolnego chloru na poziomie 1–5 </w:t>
      </w:r>
      <w:proofErr w:type="spellStart"/>
      <w:r>
        <w:rPr>
          <w:rFonts w:ascii="Times New Roman" w:hAnsi="Times New Roman"/>
          <w:sz w:val="24"/>
        </w:rPr>
        <w:t>ppm</w:t>
      </w:r>
      <w:proofErr w:type="spellEnd"/>
      <w:r>
        <w:rPr>
          <w:rFonts w:ascii="Times New Roman" w:hAnsi="Times New Roman"/>
          <w:sz w:val="24"/>
        </w:rPr>
        <w:t>.</w:t>
      </w:r>
    </w:p>
    <w:p w14:paraId="33631B6C" w14:textId="77777777" w:rsidR="006127A5" w:rsidRPr="006127A5" w:rsidRDefault="006127A5" w:rsidP="005C533C">
      <w:pPr>
        <w:numPr>
          <w:ilvl w:val="0"/>
          <w:numId w:val="35"/>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z zakładowej oczyszczalni ścieków lub inna woda technologiczna powinna być zbierana i przetwarzana w sposób higieniczny.</w:t>
      </w:r>
    </w:p>
    <w:p w14:paraId="7C1FC4BD" w14:textId="77777777" w:rsidR="006127A5" w:rsidRPr="006127A5" w:rsidRDefault="006127A5" w:rsidP="005C533C">
      <w:pPr>
        <w:numPr>
          <w:ilvl w:val="0"/>
          <w:numId w:val="35"/>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System oczyszczania ścieków w zakładzie nie może przetwarzać odpadów ludzkich. Odpady ludzkie muszą być oddzielone od odpadów roślinnych i nie mogą być mieszane w systemie oczyszczania ścieków.</w:t>
      </w:r>
    </w:p>
    <w:p w14:paraId="53AB7C35" w14:textId="77777777" w:rsidR="006127A5" w:rsidRDefault="006127A5" w:rsidP="005C533C">
      <w:pPr>
        <w:numPr>
          <w:ilvl w:val="0"/>
          <w:numId w:val="35"/>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Należy opracować plan ciągłego monitorowania mikrobiologicznego, aby zagwarantować, że woda z zakładowej oczyszczalni ścieków lub inna woda technologiczna przeznaczona do ponownego wykorzystania będzie bezpieczna i wolna od patogenów. Plan monitorowania powinien obejmować rodzaj i częstotliwość wszelkich analiz mikrobiologicznych oraz limity działań (górne/dolne limity kontrolne), a także działania podejmowane w celu zapewnienia bezpieczeństwa produktu w przypadku przekroczenia tych limitów. Zaleca się, aby zakład prowadził następujące bieżące monitorowanie ponownie wykorzystywanej wody z zakładowej oczyszczalni ścieków lub innej wody technologicznej:</w:t>
      </w:r>
    </w:p>
    <w:tbl>
      <w:tblPr>
        <w:tblStyle w:val="Tabela-Siatka"/>
        <w:tblW w:w="4377" w:type="pct"/>
        <w:tblLook w:val="04A0" w:firstRow="1" w:lastRow="0" w:firstColumn="1" w:lastColumn="0" w:noHBand="0" w:noVBand="1"/>
      </w:tblPr>
      <w:tblGrid>
        <w:gridCol w:w="4025"/>
        <w:gridCol w:w="1629"/>
        <w:gridCol w:w="2402"/>
      </w:tblGrid>
      <w:tr w:rsidR="006127A5" w:rsidRPr="006127A5" w14:paraId="625F84BB" w14:textId="77777777" w:rsidTr="00251A00">
        <w:tc>
          <w:tcPr>
            <w:tcW w:w="2498" w:type="pct"/>
            <w:hideMark/>
          </w:tcPr>
          <w:p w14:paraId="3F91830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b/>
                <w:sz w:val="24"/>
              </w:rPr>
              <w:t>Analiza</w:t>
            </w:r>
          </w:p>
        </w:tc>
        <w:tc>
          <w:tcPr>
            <w:tcW w:w="0" w:type="auto"/>
            <w:hideMark/>
          </w:tcPr>
          <w:p w14:paraId="4C5B77A8"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b/>
                <w:sz w:val="24"/>
              </w:rPr>
              <w:t>Częstotliwość</w:t>
            </w:r>
          </w:p>
        </w:tc>
        <w:tc>
          <w:tcPr>
            <w:tcW w:w="1491" w:type="pct"/>
            <w:hideMark/>
          </w:tcPr>
          <w:p w14:paraId="6C0A4E0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b/>
                <w:sz w:val="24"/>
              </w:rPr>
              <w:t>Poziom działania</w:t>
            </w:r>
          </w:p>
        </w:tc>
      </w:tr>
      <w:tr w:rsidR="006127A5" w:rsidRPr="006127A5" w14:paraId="20830B4D" w14:textId="77777777" w:rsidTr="00251A00">
        <w:tc>
          <w:tcPr>
            <w:tcW w:w="2498" w:type="pct"/>
            <w:hideMark/>
          </w:tcPr>
          <w:p w14:paraId="0573EA41"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4AEE7DCE"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491" w:type="pct"/>
            <w:hideMark/>
          </w:tcPr>
          <w:p w14:paraId="3A5D1889"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1A294B95" w14:textId="77777777" w:rsidTr="00251A00">
        <w:tc>
          <w:tcPr>
            <w:tcW w:w="2498" w:type="pct"/>
            <w:hideMark/>
          </w:tcPr>
          <w:p w14:paraId="5E55400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0786D33F"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491" w:type="pct"/>
            <w:hideMark/>
          </w:tcPr>
          <w:p w14:paraId="5A62C4E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1C060C27" w14:textId="77777777" w:rsidTr="00251A00">
        <w:tc>
          <w:tcPr>
            <w:tcW w:w="2498" w:type="pct"/>
            <w:hideMark/>
          </w:tcPr>
          <w:p w14:paraId="3D454F4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u w:val="single"/>
              </w:rPr>
              <w:t>Salmonella</w:t>
            </w:r>
          </w:p>
        </w:tc>
        <w:tc>
          <w:tcPr>
            <w:tcW w:w="0" w:type="auto"/>
            <w:hideMark/>
          </w:tcPr>
          <w:p w14:paraId="26FFEAF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491" w:type="pct"/>
            <w:hideMark/>
          </w:tcPr>
          <w:p w14:paraId="42E666E4"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65032833" w14:textId="77777777" w:rsidTr="00251A00">
        <w:tc>
          <w:tcPr>
            <w:tcW w:w="2498" w:type="pct"/>
            <w:hideMark/>
          </w:tcPr>
          <w:p w14:paraId="2F0CE70C" w14:textId="2695E5AD" w:rsidR="006127A5" w:rsidRPr="006127A5" w:rsidRDefault="006127A5" w:rsidP="006127A5">
            <w:pPr>
              <w:rPr>
                <w:rFonts w:ascii="Times New Roman" w:eastAsia="Times New Roman" w:hAnsi="Times New Roman" w:cs="Times New Roman"/>
                <w:kern w:val="0"/>
                <w:sz w:val="24"/>
                <w:szCs w:val="24"/>
                <w14:ligatures w14:val="none"/>
              </w:rPr>
            </w:pPr>
            <w:proofErr w:type="spellStart"/>
            <w:r>
              <w:rPr>
                <w:rFonts w:ascii="Times New Roman" w:hAnsi="Times New Roman"/>
                <w:sz w:val="24"/>
                <w:u w:val="single"/>
              </w:rPr>
              <w:t>Staphylococcusaureus</w:t>
            </w:r>
            <w:proofErr w:type="spellEnd"/>
            <w:r>
              <w:rPr>
                <w:rFonts w:ascii="Times New Roman" w:hAnsi="Times New Roman"/>
                <w:sz w:val="24"/>
              </w:rPr>
              <w:br/>
              <w:t xml:space="preserve">(gronkowce </w:t>
            </w:r>
            <w:proofErr w:type="spellStart"/>
            <w:r>
              <w:rPr>
                <w:rFonts w:ascii="Times New Roman" w:hAnsi="Times New Roman"/>
                <w:sz w:val="24"/>
              </w:rPr>
              <w:t>koagulazo</w:t>
            </w:r>
            <w:proofErr w:type="spellEnd"/>
            <w:r>
              <w:rPr>
                <w:rFonts w:ascii="Times New Roman" w:hAnsi="Times New Roman"/>
                <w:sz w:val="24"/>
              </w:rPr>
              <w:t>-dodatnie)</w:t>
            </w:r>
          </w:p>
        </w:tc>
        <w:tc>
          <w:tcPr>
            <w:tcW w:w="0" w:type="auto"/>
            <w:hideMark/>
          </w:tcPr>
          <w:p w14:paraId="1D0877A6"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491" w:type="pct"/>
            <w:hideMark/>
          </w:tcPr>
          <w:p w14:paraId="68E2EF4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bl>
    <w:p w14:paraId="452A1474" w14:textId="77777777" w:rsidR="006127A5" w:rsidRPr="006127A5" w:rsidRDefault="006127A5" w:rsidP="005C533C">
      <w:pPr>
        <w:numPr>
          <w:ilvl w:val="0"/>
          <w:numId w:val="3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Początkowo częstotliwość badań mikrobiologicznych powinna być najwyższa, aż do momentu ustanowienia kontroli. Po ustanowieniu kontroli wskazane może być ograniczenie częstotliwości badań. Jednak utrata kontroli może wymagać powrotu do zwiększonej częstotliwości badań do czasu przywrócenia kontroli w systemie.</w:t>
      </w:r>
    </w:p>
    <w:p w14:paraId="7A5F7D81" w14:textId="77777777" w:rsidR="006127A5" w:rsidRPr="006127A5" w:rsidRDefault="006127A5" w:rsidP="005C533C">
      <w:pPr>
        <w:numPr>
          <w:ilvl w:val="0"/>
          <w:numId w:val="3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3C5EB620"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WODY DO MYCIA OBSZARÓW PRODUKTÓW NIEPRZEZNACZONYCH DO SPOŻYCIA</w:t>
      </w:r>
    </w:p>
    <w:p w14:paraId="187DB1A2"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Woda pochodząca z różnych obszarów zakładu może być ponownie wykorzystywana w strefach produktów nieprzeznaczonych do spożycia (tj. do mycia sit osadników podrobów, spłukiwania rynien odpływu piór, spłukiwania rynien patroszenia zabezpieczonych pokrywami metalowymi itp.). Zalecane są następujące rozwiązania:</w:t>
      </w:r>
    </w:p>
    <w:p w14:paraId="29145CAF" w14:textId="77777777" w:rsidR="006127A5" w:rsidRPr="006127A5" w:rsidRDefault="006127A5" w:rsidP="005C533C">
      <w:pPr>
        <w:numPr>
          <w:ilvl w:val="0"/>
          <w:numId w:val="36"/>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do ponownego wykorzystania powinna być używana w sposób zapobiegający zanieczyszczeniu krzyżowemu innych obszarów zakładu, na przykład w wyniku ruchu pracowników.</w:t>
      </w:r>
    </w:p>
    <w:p w14:paraId="0D346E55" w14:textId="77777777" w:rsidR="006127A5" w:rsidRPr="006127A5" w:rsidRDefault="006127A5" w:rsidP="005C533C">
      <w:pPr>
        <w:numPr>
          <w:ilvl w:val="0"/>
          <w:numId w:val="36"/>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do ponownego wykorzystania nie powinna naruszać żadnych wymogów OSHA.</w:t>
      </w:r>
    </w:p>
    <w:p w14:paraId="2F7974AB" w14:textId="77777777" w:rsidR="006127A5" w:rsidRPr="006127A5" w:rsidRDefault="006127A5" w:rsidP="005C533C">
      <w:pPr>
        <w:numPr>
          <w:ilvl w:val="0"/>
          <w:numId w:val="36"/>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do ponownego wykorzystania w obszarach produktów nieprzeznaczonych do spożycia podlegających jurysdykcji FDA, takich jak obszary produkcji karmy dla zwierząt domowych, musi również spełniać wymagania FDA.</w:t>
      </w:r>
    </w:p>
    <w:p w14:paraId="617D8A07" w14:textId="77777777" w:rsidR="006127A5" w:rsidRPr="006127A5" w:rsidRDefault="006127A5" w:rsidP="005C533C">
      <w:pPr>
        <w:numPr>
          <w:ilvl w:val="0"/>
          <w:numId w:val="36"/>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do ponownego wykorzystania nie powinna zawierać widocznych cząstek stałych.</w:t>
      </w:r>
    </w:p>
    <w:p w14:paraId="28251A71" w14:textId="77777777" w:rsidR="006127A5" w:rsidRPr="006127A5" w:rsidRDefault="006127A5" w:rsidP="005C533C">
      <w:pPr>
        <w:numPr>
          <w:ilvl w:val="0"/>
          <w:numId w:val="36"/>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do ponownego wykorzystania jest zbierana i przetwarzana w sposób higieniczny.</w:t>
      </w:r>
    </w:p>
    <w:p w14:paraId="6C3D1F9F" w14:textId="28AA2540" w:rsidR="00971D20" w:rsidRPr="00971D20" w:rsidRDefault="006127A5" w:rsidP="00971D20">
      <w:pPr>
        <w:numPr>
          <w:ilvl w:val="0"/>
          <w:numId w:val="36"/>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2D802B78"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WODY Z ZAAWANSOWANEJ OCZYSZCZALNI ŚCIEKÓW</w:t>
      </w:r>
    </w:p>
    <w:p w14:paraId="29107662"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Ponownie wykorzystana woda z zaawansowanej oczyszczalni ścieków może być używana do produktów przeznaczonych do spożycia (ale nie w składzie produktu) oraz w całym zakładzie w obszarach produkcji wyrobów przeznaczonych i nieprzeznaczonych do spożycia. Zalecane są następujące rozwiązania:</w:t>
      </w:r>
    </w:p>
    <w:p w14:paraId="779A54A1"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Zaawansowana oczyszczalnia ścieków powinna spełniać wymagania EPA.</w:t>
      </w:r>
    </w:p>
    <w:p w14:paraId="76ADAC2E"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Zaawansowany system oczyszczania ścieków w zakładzie nie może przetwarzać odpadów ludzkich. Odpady ludzkie muszą być oddzielone od odpadów roślinnych i nie mogą być mieszane w zaawansowanej oczyszczalni ścieków.</w:t>
      </w:r>
    </w:p>
    <w:p w14:paraId="7FB35F1D"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Zakład powinien mieć wykwalifikowany i przeszkolony personel, który będzie monitorował, regulował i dokumentował system oczyszczania ścieków.</w:t>
      </w:r>
    </w:p>
    <w:p w14:paraId="1F54C5DC"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Zakład powinien mieć wdrożony program identyfikujący, monitorujący i rejestrujący środki oczyszczania niezbędne do bezpiecznej i efektywnej eksploatacji oczyszczalni ścieków.</w:t>
      </w:r>
    </w:p>
    <w:p w14:paraId="1237592C"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Przewody wody pitnej i wody ponownie wykorzystywanej powinny być oznaczone i oddzielone, z wyjątkiem połączeń, w których odpowiednie zawory itp. chronią dopływ wody pitnej.</w:t>
      </w:r>
    </w:p>
    <w:p w14:paraId="7064B510"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Na wypadek awarii systemu ponownego wykorzystania wody należy zamontować dwa zawory zwrotne, alarmy itp., aby zapobiec zanieczyszczeniu wody pitnej przez ponownie wykorzystaną wodę.</w:t>
      </w:r>
    </w:p>
    <w:p w14:paraId="62831CF9"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Należy wprowadzić system „</w:t>
      </w:r>
      <w:proofErr w:type="spellStart"/>
      <w:r>
        <w:rPr>
          <w:rFonts w:ascii="Times New Roman" w:hAnsi="Times New Roman"/>
          <w:sz w:val="24"/>
        </w:rPr>
        <w:t>Fail-Safe</w:t>
      </w:r>
      <w:proofErr w:type="spellEnd"/>
      <w:r>
        <w:rPr>
          <w:rFonts w:ascii="Times New Roman" w:hAnsi="Times New Roman"/>
          <w:sz w:val="24"/>
        </w:rPr>
        <w:t>”, aby zapobiec przedostawaniu się wody ponownie wykorzystywanej o jakości poniżej normy do części systemu przeznaczonej do końcowego zastosowania (</w:t>
      </w:r>
      <w:r>
        <w:rPr>
          <w:rFonts w:ascii="Times New Roman" w:hAnsi="Times New Roman"/>
          <w:i/>
          <w:iCs/>
          <w:sz w:val="24"/>
        </w:rPr>
        <w:t xml:space="preserve">„end </w:t>
      </w:r>
      <w:proofErr w:type="spellStart"/>
      <w:r>
        <w:rPr>
          <w:rFonts w:ascii="Times New Roman" w:hAnsi="Times New Roman"/>
          <w:i/>
          <w:iCs/>
          <w:sz w:val="24"/>
        </w:rPr>
        <w:t>use</w:t>
      </w:r>
      <w:proofErr w:type="spellEnd"/>
      <w:r>
        <w:rPr>
          <w:rFonts w:ascii="Times New Roman" w:hAnsi="Times New Roman"/>
          <w:i/>
          <w:iCs/>
          <w:sz w:val="24"/>
        </w:rPr>
        <w:t>”</w:t>
      </w:r>
      <w:r>
        <w:rPr>
          <w:rFonts w:ascii="Times New Roman" w:hAnsi="Times New Roman"/>
          <w:sz w:val="24"/>
        </w:rPr>
        <w:t>) i zanieczyszczeniu produktów przeznaczonych do spożycia*. Wodę ponownie wykorzystywaną należy badać pod kątem zawartości metali ciężkich co najmniej raz w roku i powinna ona spełniać odpowiednie maksymalne poziomy zanieczyszczeń (</w:t>
      </w:r>
      <w:r>
        <w:rPr>
          <w:rFonts w:ascii="Times New Roman" w:hAnsi="Times New Roman"/>
          <w:i/>
          <w:iCs/>
          <w:sz w:val="24"/>
        </w:rPr>
        <w:t xml:space="preserve">Maximum </w:t>
      </w:r>
      <w:proofErr w:type="spellStart"/>
      <w:r>
        <w:rPr>
          <w:rFonts w:ascii="Times New Roman" w:hAnsi="Times New Roman"/>
          <w:i/>
          <w:iCs/>
          <w:sz w:val="24"/>
        </w:rPr>
        <w:t>Contaminant</w:t>
      </w:r>
      <w:proofErr w:type="spellEnd"/>
      <w:r>
        <w:rPr>
          <w:rFonts w:ascii="Times New Roman" w:hAnsi="Times New Roman"/>
          <w:i/>
          <w:iCs/>
          <w:sz w:val="24"/>
        </w:rPr>
        <w:t xml:space="preserve"> Level, MCL</w:t>
      </w:r>
      <w:r>
        <w:rPr>
          <w:rFonts w:ascii="Times New Roman" w:hAnsi="Times New Roman"/>
          <w:sz w:val="24"/>
        </w:rPr>
        <w:t>) określone przez Agencję Ochrony Środowiska (EPA).</w:t>
      </w:r>
    </w:p>
    <w:p w14:paraId="5AFB6787"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Końcowe płukanie wodą pitną powinno być stosowane do każdego produktu przeznaczonego do spożycia i każdego sprzętu, który ma kontakt z wodą przeznaczoną do ponownego wykorzystania.</w:t>
      </w:r>
    </w:p>
    <w:p w14:paraId="79BF9588"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ponownie wykorzystywana w miejscu końcowego zastosowania (</w:t>
      </w:r>
      <w:r>
        <w:rPr>
          <w:rFonts w:ascii="Times New Roman" w:hAnsi="Times New Roman"/>
          <w:i/>
          <w:iCs/>
          <w:sz w:val="24"/>
        </w:rPr>
        <w:t xml:space="preserve">„end </w:t>
      </w:r>
      <w:proofErr w:type="spellStart"/>
      <w:r>
        <w:rPr>
          <w:rFonts w:ascii="Times New Roman" w:hAnsi="Times New Roman"/>
          <w:i/>
          <w:iCs/>
          <w:sz w:val="24"/>
        </w:rPr>
        <w:t>use</w:t>
      </w:r>
      <w:proofErr w:type="spellEnd"/>
      <w:r>
        <w:rPr>
          <w:rFonts w:ascii="Times New Roman" w:hAnsi="Times New Roman"/>
          <w:i/>
          <w:iCs/>
          <w:sz w:val="24"/>
        </w:rPr>
        <w:t>”</w:t>
      </w:r>
      <w:r>
        <w:rPr>
          <w:rFonts w:ascii="Times New Roman" w:hAnsi="Times New Roman"/>
          <w:sz w:val="24"/>
        </w:rPr>
        <w:t>) powinna być monitorowana oraz badana codziennie w celu zapewnienia, że spełnia kryteria właściwe dla zamierzonego zastosowania.</w:t>
      </w:r>
    </w:p>
    <w:p w14:paraId="45D88D66" w14:textId="77777777" w:rsidR="006127A5" w:rsidRPr="006127A5" w:rsidRDefault="006127A5" w:rsidP="005C533C">
      <w:pPr>
        <w:numPr>
          <w:ilvl w:val="0"/>
          <w:numId w:val="3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Woda przeznaczona do ponownego wykorzystania powinna spełniać następujące kryteria EPA w zakresie „bezpieczeństwa dla zamierzonego zastosowania”: </w:t>
      </w:r>
    </w:p>
    <w:p w14:paraId="1FB559CC" w14:textId="77777777" w:rsidR="006127A5" w:rsidRPr="006127A5" w:rsidRDefault="006127A5" w:rsidP="005C533C">
      <w:pPr>
        <w:numPr>
          <w:ilvl w:val="1"/>
          <w:numId w:val="3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Analiza mikrobiologiczna </w:t>
      </w:r>
    </w:p>
    <w:p w14:paraId="0B42B57D" w14:textId="77777777" w:rsidR="006127A5" w:rsidRPr="006127A5" w:rsidRDefault="006127A5" w:rsidP="005C533C">
      <w:pPr>
        <w:numPr>
          <w:ilvl w:val="2"/>
          <w:numId w:val="3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Całkowita liczba bakterii tlenowych &lt;= 500 CFU/M</w:t>
      </w:r>
    </w:p>
    <w:p w14:paraId="19392FBD" w14:textId="77777777" w:rsidR="006127A5" w:rsidRPr="006127A5" w:rsidRDefault="006127A5" w:rsidP="005C533C">
      <w:pPr>
        <w:numPr>
          <w:ilvl w:val="2"/>
          <w:numId w:val="3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Bakterie z grupy coli - brak</w:t>
      </w:r>
    </w:p>
    <w:p w14:paraId="41E92965" w14:textId="77777777" w:rsidR="006127A5" w:rsidRPr="006127A5" w:rsidRDefault="006127A5" w:rsidP="005C533C">
      <w:pPr>
        <w:numPr>
          <w:ilvl w:val="2"/>
          <w:numId w:val="3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E. coli - brak</w:t>
      </w:r>
    </w:p>
    <w:p w14:paraId="28E5E953" w14:textId="77777777" w:rsidR="006127A5" w:rsidRPr="006127A5" w:rsidRDefault="006127A5" w:rsidP="005C533C">
      <w:pPr>
        <w:numPr>
          <w:ilvl w:val="0"/>
          <w:numId w:val="3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Analiza chemiczna</w:t>
      </w:r>
    </w:p>
    <w:p w14:paraId="1734E2A2" w14:textId="77777777" w:rsidR="006127A5" w:rsidRPr="006127A5" w:rsidRDefault="006127A5" w:rsidP="005C533C">
      <w:pPr>
        <w:numPr>
          <w:ilvl w:val="0"/>
          <w:numId w:val="3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Całkowity węgiel organiczny (</w:t>
      </w:r>
      <w:r>
        <w:rPr>
          <w:rFonts w:ascii="Times New Roman" w:hAnsi="Times New Roman"/>
          <w:i/>
          <w:iCs/>
          <w:sz w:val="24"/>
        </w:rPr>
        <w:t xml:space="preserve">Total </w:t>
      </w:r>
      <w:proofErr w:type="spellStart"/>
      <w:r>
        <w:rPr>
          <w:rFonts w:ascii="Times New Roman" w:hAnsi="Times New Roman"/>
          <w:i/>
          <w:iCs/>
          <w:sz w:val="24"/>
        </w:rPr>
        <w:t>Organic</w:t>
      </w:r>
      <w:proofErr w:type="spellEnd"/>
      <w:r>
        <w:rPr>
          <w:rFonts w:ascii="Times New Roman" w:hAnsi="Times New Roman"/>
          <w:i/>
          <w:iCs/>
          <w:sz w:val="24"/>
        </w:rPr>
        <w:t xml:space="preserve"> Carbon, TOC</w:t>
      </w:r>
      <w:r>
        <w:rPr>
          <w:rFonts w:ascii="Times New Roman" w:hAnsi="Times New Roman"/>
          <w:sz w:val="24"/>
        </w:rPr>
        <w:t>) &lt;= 100 MG/L</w:t>
      </w:r>
    </w:p>
    <w:p w14:paraId="62E70D48" w14:textId="77777777" w:rsidR="006127A5" w:rsidRPr="006127A5" w:rsidRDefault="006127A5" w:rsidP="005C533C">
      <w:pPr>
        <w:numPr>
          <w:ilvl w:val="0"/>
          <w:numId w:val="3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Analiza fizyczna</w:t>
      </w:r>
    </w:p>
    <w:p w14:paraId="54F57858" w14:textId="77777777" w:rsidR="006127A5" w:rsidRPr="006127A5" w:rsidRDefault="006127A5" w:rsidP="005C533C">
      <w:pPr>
        <w:numPr>
          <w:ilvl w:val="0"/>
          <w:numId w:val="3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Mętność – &lt;= 5% próbek analizowanych metodą nefelometryczną EPA lub równoważną metodą o wartości ≥ 1 NTU; brak próbek o wartości &gt; 5 NTU</w:t>
      </w:r>
    </w:p>
    <w:p w14:paraId="6816A51A" w14:textId="77777777" w:rsidR="006127A5" w:rsidRPr="006127A5" w:rsidRDefault="006127A5" w:rsidP="005C533C">
      <w:pPr>
        <w:numPr>
          <w:ilvl w:val="0"/>
          <w:numId w:val="3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do ponownego użycia powinna być badana na obecność metali ciężkich co najmniej raz w roku i spełniać odpowiednie maksymalne poziomy zanieczyszczeń (MCL) EPA.</w:t>
      </w:r>
    </w:p>
    <w:p w14:paraId="47C8CE2E" w14:textId="77777777" w:rsidR="006127A5" w:rsidRPr="006127A5" w:rsidRDefault="006127A5" w:rsidP="005C533C">
      <w:pPr>
        <w:numPr>
          <w:ilvl w:val="0"/>
          <w:numId w:val="38"/>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7D9A9E96" w14:textId="04CD8129" w:rsidR="006127A5" w:rsidRPr="006127A5" w:rsidRDefault="006127A5" w:rsidP="00A85820">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WODY W PRZEWODACH PAROWYCH Z DEZODORATORÓW</w:t>
      </w:r>
      <w:r w:rsidR="00A85820">
        <w:rPr>
          <w:rFonts w:ascii="Times New Roman" w:hAnsi="Times New Roman"/>
          <w:b/>
          <w:sz w:val="24"/>
        </w:rPr>
        <w:t xml:space="preserve"> (SKRAPLACZY)</w:t>
      </w:r>
    </w:p>
    <w:p w14:paraId="2FC2E591"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Woda w przewodach parowych z </w:t>
      </w:r>
      <w:proofErr w:type="spellStart"/>
      <w:r>
        <w:rPr>
          <w:rFonts w:ascii="Times New Roman" w:hAnsi="Times New Roman"/>
          <w:sz w:val="24"/>
        </w:rPr>
        <w:t>dezodoratorów</w:t>
      </w:r>
      <w:proofErr w:type="spellEnd"/>
      <w:r>
        <w:rPr>
          <w:rFonts w:ascii="Times New Roman" w:hAnsi="Times New Roman"/>
          <w:sz w:val="24"/>
        </w:rPr>
        <w:t xml:space="preserve"> (skraplaczy) używanych do przygotowywania smalcu i podobnych produktów spożywczych może być ponownie wykorzystana do tego samego, identycznego zastosowania. Zalecane są następujące rozwiązania:</w:t>
      </w:r>
    </w:p>
    <w:p w14:paraId="62EDB5EE" w14:textId="77777777" w:rsidR="006127A5" w:rsidRPr="006127A5" w:rsidRDefault="006127A5" w:rsidP="005C533C">
      <w:pPr>
        <w:numPr>
          <w:ilvl w:val="0"/>
          <w:numId w:val="39"/>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Całkowite odprowadzenie i utylizacja ponownie wykorzystanej wody, skuteczne czyszczenie sprzętu oraz uzupełnianie jej świeżą wodą pitną należy przeprowadzać wystarczająco często, aby zapewnić odpowiednią ilość wody ponownie wykorzystanej do przygotowania smalcu i podobnych produktów spożywczych.</w:t>
      </w:r>
    </w:p>
    <w:p w14:paraId="54694586" w14:textId="77777777" w:rsidR="006127A5" w:rsidRPr="006127A5" w:rsidRDefault="006127A5" w:rsidP="005C533C">
      <w:pPr>
        <w:numPr>
          <w:ilvl w:val="0"/>
          <w:numId w:val="39"/>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Woda ponownie wykorzystana w przewodach parowych z </w:t>
      </w:r>
      <w:proofErr w:type="spellStart"/>
      <w:r>
        <w:rPr>
          <w:rFonts w:ascii="Times New Roman" w:hAnsi="Times New Roman"/>
          <w:sz w:val="24"/>
        </w:rPr>
        <w:t>dezodoratorów</w:t>
      </w:r>
      <w:proofErr w:type="spellEnd"/>
      <w:r>
        <w:rPr>
          <w:rFonts w:ascii="Times New Roman" w:hAnsi="Times New Roman"/>
          <w:sz w:val="24"/>
        </w:rPr>
        <w:t xml:space="preserve"> powinna być utrzymywana w sposób zapobiegający zanieczyszczeniu roztworu, na przykład bakteriami coli, olejem lub smarem, które mogą zafałszować produkt.</w:t>
      </w:r>
    </w:p>
    <w:p w14:paraId="659D0C41" w14:textId="77777777" w:rsidR="006127A5" w:rsidRPr="006127A5" w:rsidRDefault="006127A5" w:rsidP="005C533C">
      <w:pPr>
        <w:numPr>
          <w:ilvl w:val="0"/>
          <w:numId w:val="39"/>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Należy opracować plan stałego monitorowania, aby zagwarantować, że woda ponownie wykorzystana w przewodach parowych z </w:t>
      </w:r>
      <w:proofErr w:type="spellStart"/>
      <w:r>
        <w:rPr>
          <w:rFonts w:ascii="Times New Roman" w:hAnsi="Times New Roman"/>
          <w:sz w:val="24"/>
        </w:rPr>
        <w:t>dezodoratorów</w:t>
      </w:r>
      <w:proofErr w:type="spellEnd"/>
      <w:r>
        <w:rPr>
          <w:rFonts w:ascii="Times New Roman" w:hAnsi="Times New Roman"/>
          <w:sz w:val="24"/>
        </w:rPr>
        <w:t xml:space="preserve"> będzie bezpieczna i wolna od patogenów. Plan monitorowania powinien obejmować rodzaj i częstotliwość wszelkich analiz fizycznych, chemicznych i mikrobiologicznych oraz limity działań (górne/dolne limity kontrolne), a także działania podejmowane w celu zapewnienia bezpieczeństwa produktu w przypadku przekroczenia tych limitów. Zaleca się, aby zakład prowadził następujące bieżące monitorowanie ponownie wykorzystywanej wody: </w:t>
      </w:r>
    </w:p>
    <w:tbl>
      <w:tblPr>
        <w:tblStyle w:val="Tabela-Siatka"/>
        <w:tblW w:w="4455" w:type="pct"/>
        <w:tblLook w:val="04A0" w:firstRow="1" w:lastRow="0" w:firstColumn="1" w:lastColumn="0" w:noHBand="0" w:noVBand="1"/>
      </w:tblPr>
      <w:tblGrid>
        <w:gridCol w:w="3882"/>
        <w:gridCol w:w="1586"/>
        <w:gridCol w:w="2732"/>
      </w:tblGrid>
      <w:tr w:rsidR="006127A5" w:rsidRPr="006127A5" w14:paraId="523E7228" w14:textId="77777777" w:rsidTr="00FA0240">
        <w:tc>
          <w:tcPr>
            <w:tcW w:w="2367" w:type="pct"/>
            <w:hideMark/>
          </w:tcPr>
          <w:p w14:paraId="54EC0D0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u w:val="single"/>
              </w:rPr>
              <w:lastRenderedPageBreak/>
              <w:t>Analiza</w:t>
            </w:r>
          </w:p>
        </w:tc>
        <w:tc>
          <w:tcPr>
            <w:tcW w:w="0" w:type="auto"/>
            <w:hideMark/>
          </w:tcPr>
          <w:p w14:paraId="7EBBAEB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u w:val="single"/>
              </w:rPr>
              <w:t>Częstotliwość</w:t>
            </w:r>
          </w:p>
        </w:tc>
        <w:tc>
          <w:tcPr>
            <w:tcW w:w="1666" w:type="pct"/>
            <w:hideMark/>
          </w:tcPr>
          <w:p w14:paraId="012A63A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u w:val="single"/>
              </w:rPr>
              <w:t>Poziom działania</w:t>
            </w:r>
          </w:p>
        </w:tc>
      </w:tr>
      <w:tr w:rsidR="006127A5" w:rsidRPr="006127A5" w14:paraId="60A440C8" w14:textId="77777777" w:rsidTr="00FA0240">
        <w:tc>
          <w:tcPr>
            <w:tcW w:w="2367" w:type="pct"/>
            <w:hideMark/>
          </w:tcPr>
          <w:p w14:paraId="40AE5CF9"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Całkowita liczba płytek</w:t>
            </w:r>
          </w:p>
        </w:tc>
        <w:tc>
          <w:tcPr>
            <w:tcW w:w="0" w:type="auto"/>
            <w:hideMark/>
          </w:tcPr>
          <w:p w14:paraId="7C3185B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666" w:type="pct"/>
            <w:hideMark/>
          </w:tcPr>
          <w:p w14:paraId="12E46FDE"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500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01FB6AE8" w14:textId="77777777" w:rsidTr="00FA0240">
        <w:tc>
          <w:tcPr>
            <w:tcW w:w="2367" w:type="pct"/>
            <w:hideMark/>
          </w:tcPr>
          <w:p w14:paraId="18562E26"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3D351416"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666" w:type="pct"/>
            <w:hideMark/>
          </w:tcPr>
          <w:p w14:paraId="3850773F"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343F9BBF" w14:textId="77777777" w:rsidTr="00FA0240">
        <w:tc>
          <w:tcPr>
            <w:tcW w:w="2367" w:type="pct"/>
            <w:hideMark/>
          </w:tcPr>
          <w:p w14:paraId="2540F08B"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4758C90F"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666" w:type="pct"/>
            <w:hideMark/>
          </w:tcPr>
          <w:p w14:paraId="342616A6"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2A71AF0F" w14:textId="77777777" w:rsidTr="00FA0240">
        <w:tc>
          <w:tcPr>
            <w:tcW w:w="2367" w:type="pct"/>
            <w:hideMark/>
          </w:tcPr>
          <w:p w14:paraId="0746C62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Zmętnienie</w:t>
            </w:r>
          </w:p>
        </w:tc>
        <w:tc>
          <w:tcPr>
            <w:tcW w:w="0" w:type="auto"/>
            <w:hideMark/>
          </w:tcPr>
          <w:p w14:paraId="412BAE5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1666" w:type="pct"/>
            <w:hideMark/>
          </w:tcPr>
          <w:p w14:paraId="43CCFF79"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Brak próbek &gt; 5 NTU</w:t>
            </w:r>
          </w:p>
        </w:tc>
      </w:tr>
    </w:tbl>
    <w:p w14:paraId="66558DB7" w14:textId="77777777" w:rsidR="006127A5" w:rsidRPr="006127A5" w:rsidRDefault="006127A5" w:rsidP="005C533C">
      <w:pPr>
        <w:numPr>
          <w:ilvl w:val="0"/>
          <w:numId w:val="39"/>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Początkowo częstotliwość badań mikrobiologicznych powinna być najwyższa, aż do momentu ustanowienia kontroli. Po ustanowieniu kontroli wskazane może być ograniczenie częstotliwości badań. Jednak utrata kontroli może wymagać powrotu do zwiększonej częstotliwości badań do czasu przywrócenia kontroli w systemie.</w:t>
      </w:r>
    </w:p>
    <w:p w14:paraId="7B2A9951" w14:textId="77777777" w:rsidR="006127A5" w:rsidRPr="006127A5" w:rsidRDefault="006127A5" w:rsidP="005C533C">
      <w:pPr>
        <w:numPr>
          <w:ilvl w:val="0"/>
          <w:numId w:val="39"/>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aby zapobiec ich ponownemu wystąpieniu.</w:t>
      </w:r>
    </w:p>
    <w:p w14:paraId="2C48B196" w14:textId="77777777" w:rsidR="006127A5" w:rsidRPr="006127A5" w:rsidRDefault="006127A5" w:rsidP="00A85820">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PONOWNE WYKORZYSTANIE WODY Z POJEDYNCZYCH LUB WIELU ŹRÓDEŁ PUNKTOWYCH MOŻE BYĆ WYKORZYSTYWANE DO POJEDYNCZYCH LUB WIELU ŹRÓDEŁ PUNKTOWYCH W PROCESIE UBOJU</w:t>
      </w:r>
    </w:p>
    <w:p w14:paraId="7BD19663"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Ponownie wykorzystana woda z dowolnego miejsca (dowolnych miejsc) procesu uboju (np. parownika, wewnętrznej/zewnętrznej myjki dla ptaków, wody przelewowej z agregatu chłodniczego itp.) może być użyta w dowolnym miejscu (dowolnych miejscach) procesu uboju, w tym do uzupełniania wody w agregacie chłodniczym i do ogólnych celów sanitarnych. Na przykład woda przelewowa z agregatu chłodniczego i woda z końcowej myjki dla ptaków, która jest uzdatniane i spełnia kryteria wymienione poniżej, może być ponownie wykorzystana w parowniku, na całej linii patroszenia, w wewnętrznej/zewnętrznej myjce dla ptaków, końcowej myjce dla ptaków, do uzupełniania wody w agregacie chłodniczym i do ogólnych celów sanitarnych. W związku z tym, ponieważ woda ponownie wykorzystana jest uzdatniana do wyższych standardów, gdyż może zastąpić wodę pitną wykorzystywaną w procesie uboju, musi spełniać wyższe standardy ponownego wykorzystania wody niż woda wolna od patogenów. Zalecane są następujące rozwiązania:</w:t>
      </w:r>
    </w:p>
    <w:p w14:paraId="32835E6F" w14:textId="77777777" w:rsidR="006127A5" w:rsidRPr="006127A5" w:rsidRDefault="006127A5" w:rsidP="005C533C">
      <w:pPr>
        <w:numPr>
          <w:ilvl w:val="0"/>
          <w:numId w:val="4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monitorowania zmętnienia i stężenia wody ponownie wykorzystywanej w procesie uboju.</w:t>
      </w:r>
    </w:p>
    <w:p w14:paraId="74CA9593" w14:textId="77777777" w:rsidR="006127A5" w:rsidRPr="006127A5" w:rsidRDefault="006127A5" w:rsidP="005C533C">
      <w:pPr>
        <w:numPr>
          <w:ilvl w:val="0"/>
          <w:numId w:val="4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 wodzie do ponownego wykorzystania należy zachować stężenie wolnego chloru na poziomie 1–5 </w:t>
      </w:r>
      <w:proofErr w:type="spellStart"/>
      <w:r>
        <w:rPr>
          <w:rFonts w:ascii="Times New Roman" w:hAnsi="Times New Roman"/>
          <w:sz w:val="24"/>
        </w:rPr>
        <w:t>ppm</w:t>
      </w:r>
      <w:proofErr w:type="spellEnd"/>
      <w:r>
        <w:rPr>
          <w:rFonts w:ascii="Times New Roman" w:hAnsi="Times New Roman"/>
          <w:sz w:val="24"/>
        </w:rPr>
        <w:t>.</w:t>
      </w:r>
    </w:p>
    <w:p w14:paraId="1AD90CA9" w14:textId="77777777" w:rsidR="006127A5" w:rsidRPr="006127A5" w:rsidRDefault="006127A5" w:rsidP="005C533C">
      <w:pPr>
        <w:numPr>
          <w:ilvl w:val="0"/>
          <w:numId w:val="4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Przewody wody pitnej i wody ponownie wykorzystywanej powinny być oznaczone i oddzielone, z wyjątkiem połączeń, w których odpowiednie zawory itp. chronią dopływ wody pitnej.</w:t>
      </w:r>
    </w:p>
    <w:p w14:paraId="13C7645F" w14:textId="77777777" w:rsidR="006127A5" w:rsidRPr="006127A5" w:rsidRDefault="006127A5" w:rsidP="005C533C">
      <w:pPr>
        <w:numPr>
          <w:ilvl w:val="0"/>
          <w:numId w:val="4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Należy wdrożyć system zapobiegający przedostawaniu się wody ponownie wykorzystywanej o jakości poniżej normy do części systemu przeznaczonej do końcowego zastosowania (</w:t>
      </w:r>
      <w:r>
        <w:rPr>
          <w:rFonts w:ascii="Times New Roman" w:hAnsi="Times New Roman"/>
          <w:i/>
          <w:iCs/>
          <w:sz w:val="24"/>
        </w:rPr>
        <w:t xml:space="preserve">„end </w:t>
      </w:r>
      <w:proofErr w:type="spellStart"/>
      <w:r>
        <w:rPr>
          <w:rFonts w:ascii="Times New Roman" w:hAnsi="Times New Roman"/>
          <w:i/>
          <w:iCs/>
          <w:sz w:val="24"/>
        </w:rPr>
        <w:t>use</w:t>
      </w:r>
      <w:proofErr w:type="spellEnd"/>
      <w:r>
        <w:rPr>
          <w:rFonts w:ascii="Times New Roman" w:hAnsi="Times New Roman"/>
          <w:i/>
          <w:iCs/>
          <w:sz w:val="24"/>
        </w:rPr>
        <w:t>”</w:t>
      </w:r>
      <w:r>
        <w:rPr>
          <w:rFonts w:ascii="Times New Roman" w:hAnsi="Times New Roman"/>
          <w:sz w:val="24"/>
        </w:rPr>
        <w:t>) i zanieczyszczeniu produktów przeznaczonych do spożycia.</w:t>
      </w:r>
    </w:p>
    <w:p w14:paraId="63625418" w14:textId="635F55BC" w:rsidR="006127A5" w:rsidRPr="00F127C8" w:rsidRDefault="006127A5" w:rsidP="005C533C">
      <w:pPr>
        <w:numPr>
          <w:ilvl w:val="0"/>
          <w:numId w:val="4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Opracowanie stałego planu mikrobiologicznego w celu zapewnienia ciągłego bezpieczeństwa ponownego wykorzystania wody podczas procesu uboju. Plan monitorowania powinien obejmować rodzaj i częstotliwość wszelkich analiz mikrobiologicznych oraz limity działań (górne/dolne limity kontrolne), a także działania podejmowane w celu zapewnienia bezpieczeństwa produktu w przypadku przekroczenia tych limitów. Zaleca się, aby zakład prowadził następujące stałe monitorowanie uzdatnionej wody:</w:t>
      </w:r>
    </w:p>
    <w:p w14:paraId="01B3A610" w14:textId="77777777" w:rsidR="00F127C8" w:rsidRPr="006127A5" w:rsidRDefault="00F127C8" w:rsidP="00F127C8">
      <w:pPr>
        <w:tabs>
          <w:tab w:val="num" w:pos="426"/>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tbl>
      <w:tblPr>
        <w:tblStyle w:val="Tabela-Siatka"/>
        <w:tblW w:w="4000" w:type="pct"/>
        <w:tblLook w:val="04A0" w:firstRow="1" w:lastRow="0" w:firstColumn="1" w:lastColumn="0" w:noHBand="0" w:noVBand="1"/>
      </w:tblPr>
      <w:tblGrid>
        <w:gridCol w:w="3671"/>
        <w:gridCol w:w="1656"/>
        <w:gridCol w:w="2035"/>
      </w:tblGrid>
      <w:tr w:rsidR="006127A5" w:rsidRPr="006127A5" w14:paraId="141D7B96" w14:textId="77777777" w:rsidTr="00A91A25">
        <w:tc>
          <w:tcPr>
            <w:tcW w:w="0" w:type="auto"/>
            <w:hideMark/>
          </w:tcPr>
          <w:p w14:paraId="4E4116C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b/>
                <w:sz w:val="24"/>
              </w:rPr>
              <w:lastRenderedPageBreak/>
              <w:t>Analiza</w:t>
            </w:r>
          </w:p>
        </w:tc>
        <w:tc>
          <w:tcPr>
            <w:tcW w:w="0" w:type="auto"/>
            <w:hideMark/>
          </w:tcPr>
          <w:p w14:paraId="3213A603"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b/>
                <w:sz w:val="24"/>
              </w:rPr>
              <w:t>Częstotliwość</w:t>
            </w:r>
          </w:p>
        </w:tc>
        <w:tc>
          <w:tcPr>
            <w:tcW w:w="0" w:type="auto"/>
            <w:hideMark/>
          </w:tcPr>
          <w:p w14:paraId="36D49323"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b/>
                <w:sz w:val="24"/>
              </w:rPr>
              <w:t>Poziom działania</w:t>
            </w:r>
          </w:p>
        </w:tc>
      </w:tr>
      <w:tr w:rsidR="006127A5" w:rsidRPr="006127A5" w14:paraId="142EFD13" w14:textId="77777777" w:rsidTr="00A91A25">
        <w:tc>
          <w:tcPr>
            <w:tcW w:w="0" w:type="auto"/>
            <w:hideMark/>
          </w:tcPr>
          <w:p w14:paraId="4A1AE31D"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Całkowita liczba płytek</w:t>
            </w:r>
          </w:p>
        </w:tc>
        <w:tc>
          <w:tcPr>
            <w:tcW w:w="0" w:type="auto"/>
            <w:hideMark/>
          </w:tcPr>
          <w:p w14:paraId="04879D2A"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61A50EA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 xml:space="preserve">&gt; 500 </w:t>
            </w:r>
            <w:proofErr w:type="spellStart"/>
            <w:r>
              <w:rPr>
                <w:rFonts w:ascii="Times New Roman" w:hAnsi="Times New Roman"/>
                <w:sz w:val="24"/>
              </w:rPr>
              <w:t>jtk</w:t>
            </w:r>
            <w:proofErr w:type="spellEnd"/>
            <w:r>
              <w:rPr>
                <w:rFonts w:ascii="Times New Roman" w:hAnsi="Times New Roman"/>
                <w:sz w:val="24"/>
              </w:rPr>
              <w:t>/ml</w:t>
            </w:r>
          </w:p>
        </w:tc>
      </w:tr>
      <w:tr w:rsidR="006127A5" w:rsidRPr="006127A5" w14:paraId="775A3971" w14:textId="77777777" w:rsidTr="00A91A25">
        <w:tc>
          <w:tcPr>
            <w:tcW w:w="0" w:type="auto"/>
            <w:hideMark/>
          </w:tcPr>
          <w:p w14:paraId="69AF796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Ogólna liczba bakterii z grupy coli</w:t>
            </w:r>
          </w:p>
        </w:tc>
        <w:tc>
          <w:tcPr>
            <w:tcW w:w="0" w:type="auto"/>
            <w:hideMark/>
          </w:tcPr>
          <w:p w14:paraId="0BD214EE"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1579A922"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27A2A11A" w14:textId="77777777" w:rsidTr="00A91A25">
        <w:tc>
          <w:tcPr>
            <w:tcW w:w="0" w:type="auto"/>
            <w:hideMark/>
          </w:tcPr>
          <w:p w14:paraId="5B5A97D0"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Bakterie kałowe z grupy coli</w:t>
            </w:r>
          </w:p>
        </w:tc>
        <w:tc>
          <w:tcPr>
            <w:tcW w:w="0" w:type="auto"/>
            <w:hideMark/>
          </w:tcPr>
          <w:p w14:paraId="3D7EF8D4"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 tydzień</w:t>
            </w:r>
          </w:p>
        </w:tc>
        <w:tc>
          <w:tcPr>
            <w:tcW w:w="0" w:type="auto"/>
            <w:hideMark/>
          </w:tcPr>
          <w:p w14:paraId="4B1CB6EE"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Dodatnie</w:t>
            </w:r>
          </w:p>
        </w:tc>
      </w:tr>
      <w:tr w:rsidR="006127A5" w:rsidRPr="006127A5" w14:paraId="297A54A9" w14:textId="77777777" w:rsidTr="00A91A25">
        <w:tc>
          <w:tcPr>
            <w:tcW w:w="0" w:type="auto"/>
            <w:hideMark/>
          </w:tcPr>
          <w:p w14:paraId="250B37B7"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Zmętnienie</w:t>
            </w:r>
          </w:p>
        </w:tc>
        <w:tc>
          <w:tcPr>
            <w:tcW w:w="0" w:type="auto"/>
            <w:hideMark/>
          </w:tcPr>
          <w:p w14:paraId="3A653615"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Codziennie</w:t>
            </w:r>
          </w:p>
        </w:tc>
        <w:tc>
          <w:tcPr>
            <w:tcW w:w="0" w:type="auto"/>
            <w:hideMark/>
          </w:tcPr>
          <w:p w14:paraId="57D88BDC" w14:textId="77777777" w:rsidR="006127A5" w:rsidRPr="006127A5" w:rsidRDefault="006127A5" w:rsidP="006127A5">
            <w:pPr>
              <w:rPr>
                <w:rFonts w:ascii="Times New Roman" w:eastAsia="Times New Roman" w:hAnsi="Times New Roman" w:cs="Times New Roman"/>
                <w:kern w:val="0"/>
                <w:sz w:val="24"/>
                <w:szCs w:val="24"/>
                <w14:ligatures w14:val="none"/>
              </w:rPr>
            </w:pPr>
            <w:r>
              <w:rPr>
                <w:rFonts w:ascii="Times New Roman" w:hAnsi="Times New Roman"/>
                <w:sz w:val="24"/>
              </w:rPr>
              <w:t>&gt;5 NTU</w:t>
            </w:r>
          </w:p>
        </w:tc>
      </w:tr>
    </w:tbl>
    <w:p w14:paraId="550E93C9" w14:textId="77777777" w:rsidR="006127A5" w:rsidRPr="006127A5" w:rsidRDefault="006127A5" w:rsidP="005C533C">
      <w:pPr>
        <w:numPr>
          <w:ilvl w:val="0"/>
          <w:numId w:val="4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Początkowo częstotliwość badań mikrobiologicznych powinna być najwyższa, aż do momentu ustanowienia kontroli. Po ustanowieniu kontroli wskazane może być ograniczenie częstotliwości badań. Jednak utrata kontroli może wymagać powrotu do zwiększonej częstotliwości badań do czasu przywrócenia kontroli w systemie.</w:t>
      </w:r>
    </w:p>
    <w:p w14:paraId="2B486F4C" w14:textId="77777777" w:rsidR="006127A5" w:rsidRPr="006127A5" w:rsidRDefault="006127A5" w:rsidP="005C533C">
      <w:pPr>
        <w:numPr>
          <w:ilvl w:val="0"/>
          <w:numId w:val="4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Ustanowienie procedur w celu skorygowania występujących niedociągnięć i zapobiegania ich ponownemu wystąpieniu.</w:t>
      </w:r>
    </w:p>
    <w:p w14:paraId="14E271F5" w14:textId="77777777" w:rsidR="006127A5" w:rsidRPr="006127A5" w:rsidRDefault="006127A5" w:rsidP="006127A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4E3A7216"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5-101.11 Zatwierdzony system.</w:t>
      </w:r>
    </w:p>
    <w:p w14:paraId="333784AB"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Wodę pitną należy pozyskiwać z zatwierdzonego źródła, którym jest:</w:t>
      </w:r>
    </w:p>
    <w:p w14:paraId="73E96351" w14:textId="77777777" w:rsidR="006127A5" w:rsidRPr="006127A5" w:rsidRDefault="006127A5" w:rsidP="005C533C">
      <w:pPr>
        <w:numPr>
          <w:ilvl w:val="0"/>
          <w:numId w:val="41"/>
        </w:numPr>
        <w:tabs>
          <w:tab w:val="clear" w:pos="720"/>
          <w:tab w:val="num" w:pos="284"/>
        </w:tabs>
        <w:spacing w:before="100" w:beforeAutospacing="1" w:after="100" w:afterAutospacing="1" w:line="240" w:lineRule="auto"/>
        <w:ind w:hanging="720"/>
        <w:jc w:val="both"/>
        <w:rPr>
          <w:rFonts w:ascii="Times New Roman" w:eastAsia="Times New Roman" w:hAnsi="Times New Roman" w:cs="Times New Roman"/>
          <w:kern w:val="0"/>
          <w:sz w:val="24"/>
          <w:szCs w:val="24"/>
          <w14:ligatures w14:val="none"/>
        </w:rPr>
      </w:pPr>
      <w:r>
        <w:rPr>
          <w:rFonts w:ascii="Times New Roman" w:hAnsi="Times New Roman"/>
          <w:sz w:val="24"/>
        </w:rPr>
        <w:t>publiczny system wodociągowy; lub</w:t>
      </w:r>
    </w:p>
    <w:p w14:paraId="34F4F0D6" w14:textId="36F44B98" w:rsidR="00971D20" w:rsidRPr="00971D20" w:rsidRDefault="006127A5" w:rsidP="00971D20">
      <w:pPr>
        <w:numPr>
          <w:ilvl w:val="0"/>
          <w:numId w:val="4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niepubliczny system wodociągowy, który jest zbudowany, utrzymywany i obsługiwany zgodnie z prawem.</w:t>
      </w:r>
    </w:p>
    <w:p w14:paraId="5BC5C48C"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5-101.12 Płukanie i dezynfekcja systemu.</w:t>
      </w:r>
    </w:p>
    <w:p w14:paraId="4D12149D"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System zaopatrzenia w wodę pitną należy przepłukać i zdezynfekować przed oddaniem do użytku po zakończeniu budowy, naprawie lub modyfikacji, a także po wystąpieniu sytuacji awaryjnej, np. powodzi, która może spowodować wprowadzenie zanieczyszczeń do systemu.</w:t>
      </w:r>
    </w:p>
    <w:p w14:paraId="49AD9823"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5-102.11 Normy.</w:t>
      </w:r>
    </w:p>
    <w:p w14:paraId="23B24D09"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 5-102.12:</w:t>
      </w:r>
    </w:p>
    <w:p w14:paraId="0A420F57" w14:textId="77777777" w:rsidR="006127A5" w:rsidRPr="006127A5" w:rsidRDefault="006127A5" w:rsidP="005C533C">
      <w:pPr>
        <w:numPr>
          <w:ilvl w:val="0"/>
          <w:numId w:val="4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z publicznego systemu wodociągowego musi spełniać wymogi określone w 40 CFR 141 – Krajowych przepisach dotyczących podstawowej wody pitnej oraz stanowych norm jakości wody pitnej; natomiast</w:t>
      </w:r>
    </w:p>
    <w:p w14:paraId="23533182" w14:textId="77777777" w:rsidR="006127A5" w:rsidRPr="006127A5" w:rsidRDefault="006127A5" w:rsidP="005C533C">
      <w:pPr>
        <w:numPr>
          <w:ilvl w:val="0"/>
          <w:numId w:val="4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z niepublicznego systemu wodociągowego musi spełniać stanowe normy jakości wody pitnej.</w:t>
      </w:r>
    </w:p>
    <w:p w14:paraId="499F04D8"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5-102.12 Woda niezdatna do picia.</w:t>
      </w:r>
    </w:p>
    <w:p w14:paraId="7489AA48" w14:textId="77777777" w:rsidR="006127A5" w:rsidRPr="006127A5" w:rsidRDefault="006127A5" w:rsidP="005C533C">
      <w:pPr>
        <w:numPr>
          <w:ilvl w:val="0"/>
          <w:numId w:val="43"/>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Woda niezdatna do picia może być używana wyłącznie do celów innych niż kulinarne, takich jak klimatyzacja, chłodzenie sprzętu do produktów nieprzeznaczonych do spożycia, ochrony przeciwpożarowej i przepłukiwania.</w:t>
      </w:r>
    </w:p>
    <w:p w14:paraId="605687DC"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5-102.13 Pobieranie próbek.</w:t>
      </w:r>
    </w:p>
    <w:p w14:paraId="72A6FEED"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 5-102.12, woda z niepublicznego systemu wodociągowego powinna być próbkowana i badana co najmniej raz w roku oraz zgodnie z wymogami stanowych przepisów dotyczących jakości wody.</w:t>
      </w:r>
    </w:p>
    <w:p w14:paraId="0B8EBB8B" w14:textId="77777777" w:rsidR="006127A5" w:rsidRPr="006127A5" w:rsidRDefault="006127A5" w:rsidP="006127A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lastRenderedPageBreak/>
        <w:t>5-102.14 Przykładowy raport.</w:t>
      </w:r>
    </w:p>
    <w:p w14:paraId="7DBD7745" w14:textId="77777777" w:rsidR="006127A5" w:rsidRPr="006127A5" w:rsidRDefault="006127A5" w:rsidP="005C533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Najnowszy przykładowy raport dotyczący niepublicznego systemu wodociągowego należy przechowywać w dokumentacji zakładu spożywczego lub zgodnie z przepisami stanowymi dotyczącymi jakości wody.</w:t>
      </w:r>
    </w:p>
    <w:p w14:paraId="071AD8EF" w14:textId="481123AE" w:rsidR="006764A6" w:rsidRDefault="006127A5" w:rsidP="001B10E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źródła wytycznych</w:t>
      </w:r>
    </w:p>
    <w:p w14:paraId="3DE291B1" w14:textId="48BA19B1" w:rsidR="006764A6" w:rsidRPr="005F4FFD" w:rsidRDefault="00B22094" w:rsidP="006764A6">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xml:space="preserve">§ 416.2 (h) Szatnie, umywalki i </w:t>
      </w:r>
      <w:r w:rsidR="00A85820">
        <w:rPr>
          <w:rFonts w:ascii="Times New Roman" w:hAnsi="Times New Roman"/>
          <w:b/>
          <w:sz w:val="24"/>
        </w:rPr>
        <w:t>toalety</w:t>
      </w:r>
    </w:p>
    <w:p w14:paraId="5E053435" w14:textId="231D0666"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Szatnie, toalety i pisuary muszą być wystarczająco liczne, odpowiednio duże, dogodnie zlokalizowane i utrzymywane w dobrym stanie sanitarnym i technicznym przez cały czas, aby zapewnić czystość wszystkim osobom mającym do czynienia z jakimkolwiek produktem. Muszą one być oddzielone od pomieszczeń i </w:t>
      </w:r>
      <w:r w:rsidR="00A85820">
        <w:rPr>
          <w:rFonts w:ascii="Times New Roman" w:hAnsi="Times New Roman"/>
          <w:sz w:val="24"/>
        </w:rPr>
        <w:t>od</w:t>
      </w:r>
      <w:r>
        <w:rPr>
          <w:rFonts w:ascii="Times New Roman" w:hAnsi="Times New Roman"/>
          <w:sz w:val="24"/>
        </w:rPr>
        <w:t>działów, w których produkty są przetwarzane, przechowywane lub poddawane obróbce.</w:t>
      </w:r>
    </w:p>
    <w:p w14:paraId="08B0B504"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Umywalki z bieżącą ciepłą i zimną wodą, mydłem i ręcznikami muszą być umieszczone w toaletach i pomieszczeniach z pisuarami lub w ich pobliżu, a także w innych miejscach w zakładzie, które są niezbędne do zapewnienia czystości wszystkim osobom mającym do czynienia z jakimkolwiek produktem.</w:t>
      </w:r>
    </w:p>
    <w:p w14:paraId="7E1D132C"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Pojemniki na odpady muszą być skonstruowane i utrzymywane w sposób chroniący przed tworzeniem niehigienicznych warunków i zafałszowaniem produktu.</w:t>
      </w:r>
    </w:p>
    <w:p w14:paraId="3C756C15" w14:textId="3110BCFC" w:rsidR="001B10E3" w:rsidRPr="001B10E3" w:rsidRDefault="001B10E3" w:rsidP="001B10E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cr/>
        <w:t>Uwagi</w:t>
      </w:r>
      <w:r>
        <w:rPr>
          <w:rFonts w:ascii="Times New Roman" w:hAnsi="Times New Roman"/>
          <w:b/>
          <w:sz w:val="24"/>
        </w:rPr>
        <w:cr/>
        <w:t>--</w:t>
      </w:r>
    </w:p>
    <w:p w14:paraId="7FC02715" w14:textId="77777777" w:rsidR="001B10E3" w:rsidRPr="001B10E3" w:rsidRDefault="001B10E3" w:rsidP="001B10E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09A85F72"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5-202.12 Umywalka do mycia rąk, temperatura i przepływ wody.</w:t>
      </w:r>
    </w:p>
    <w:p w14:paraId="1B6253FC" w14:textId="77777777" w:rsidR="001B10E3" w:rsidRPr="001B10E3" w:rsidRDefault="001B10E3" w:rsidP="001B10E3">
      <w:pPr>
        <w:numPr>
          <w:ilvl w:val="0"/>
          <w:numId w:val="44"/>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Umywalka powinna być wyposażona w zawór mieszający lub baterię kombinowaną zapewniającą wodę o temperaturze co najmniej 43°C (110°F).</w:t>
      </w:r>
    </w:p>
    <w:p w14:paraId="263CAD89" w14:textId="77777777" w:rsidR="001B10E3" w:rsidRPr="001B10E3" w:rsidRDefault="001B10E3" w:rsidP="001B10E3">
      <w:pPr>
        <w:numPr>
          <w:ilvl w:val="0"/>
          <w:numId w:val="44"/>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 umywalce nie wolno stosować zaworu mieszającego parę.</w:t>
      </w:r>
    </w:p>
    <w:p w14:paraId="00DA2316" w14:textId="77777777" w:rsidR="001B10E3" w:rsidRPr="001B10E3" w:rsidRDefault="001B10E3" w:rsidP="001B10E3">
      <w:pPr>
        <w:numPr>
          <w:ilvl w:val="0"/>
          <w:numId w:val="44"/>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Samozamykający się, wolno zamykający się lub dozujący kran powinien zapewniać przepływ wody przez co najmniej 15 sekund bez konieczności ponownego uruchamiania.</w:t>
      </w:r>
    </w:p>
    <w:p w14:paraId="4B80ACF4"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5-501.10 Pomieszczenie magazynowe.</w:t>
      </w:r>
    </w:p>
    <w:p w14:paraId="2277DBB1"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Jeśli znajduje się na terenie zakładu spożywczego, miejsce składowania odpadów, surowców wtórnych i opakowań zwrotnych musi spełniać wymagania określone w ustępach 6-101.11, 6-201.11 - 6-201.18, 6-202.15 i 6-202.16.</w:t>
      </w:r>
    </w:p>
    <w:p w14:paraId="6B33EC71"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5-501.13 Pojemniki.</w:t>
      </w:r>
    </w:p>
    <w:p w14:paraId="0C9C8B69" w14:textId="77777777" w:rsidR="00A85820" w:rsidRDefault="001B10E3" w:rsidP="00A85820">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ustępie (B) niniejszej sekcji pojemniki i urządzenia do przetwarzania odpadów przeznaczone na śmieci, materiały nadające się do recyklingu, materiały zwrotne oraz materiały zawierające resztki jedzenia muszą być trwałe, łatwe do czyszczenia, odporne na owady i gryzonie, szczelne i </w:t>
      </w:r>
      <w:proofErr w:type="spellStart"/>
      <w:r>
        <w:rPr>
          <w:rFonts w:ascii="Times New Roman" w:hAnsi="Times New Roman"/>
          <w:sz w:val="24"/>
        </w:rPr>
        <w:t>niechłonne.Do</w:t>
      </w:r>
      <w:proofErr w:type="spellEnd"/>
      <w:r>
        <w:rPr>
          <w:rFonts w:ascii="Times New Roman" w:hAnsi="Times New Roman"/>
          <w:sz w:val="24"/>
        </w:rPr>
        <w:t xml:space="preserve"> wyściełania pojemników </w:t>
      </w:r>
      <w:r>
        <w:rPr>
          <w:rFonts w:ascii="Times New Roman" w:hAnsi="Times New Roman"/>
          <w:sz w:val="24"/>
        </w:rPr>
        <w:lastRenderedPageBreak/>
        <w:t>przeznaczonych do przechowywania żywności wewnątrz punktu gastronomicznego lub w zamkniętych pojemnikach zewnętrznych można używać toreb plastikowych i papierowych toreb odpornych na wilgoć.</w:t>
      </w:r>
    </w:p>
    <w:p w14:paraId="771E0039" w14:textId="591819A4" w:rsidR="001B10E3" w:rsidRPr="00A85820" w:rsidRDefault="001B10E3" w:rsidP="00A85820">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cr/>
        <w:t>Inne źródła wytycznych</w:t>
      </w:r>
    </w:p>
    <w:p w14:paraId="30BC8AD4" w14:textId="1BFCEFBE" w:rsidR="00971D20" w:rsidRPr="00A85820" w:rsidRDefault="001B10E3" w:rsidP="00A85820">
      <w:pPr>
        <w:spacing w:after="0" w:line="240" w:lineRule="auto"/>
        <w:jc w:val="both"/>
        <w:rPr>
          <w:rFonts w:ascii="Times New Roman" w:hAnsi="Times New Roman"/>
          <w:sz w:val="24"/>
        </w:rPr>
      </w:pPr>
      <w:r>
        <w:rPr>
          <w:rFonts w:ascii="Times New Roman" w:hAnsi="Times New Roman"/>
          <w:sz w:val="24"/>
        </w:rPr>
        <w:t>Administracja Bezpieczeństwa i Higieny Pracy Departamentu Pracy ogłosiła przepisy dotyczące toalet w miejscu pracy w 29 CFR 1910.141, „Warunki sanitarne". Ustęp (c)(1)(i) określa wymagania dotyczące liczby toalet we wszystkich stałych miejscach zatrudnienia. Oficjalne zakłady mięsne i drobiarskie podlegają tym wymogom:</w:t>
      </w:r>
    </w:p>
    <w:p w14:paraId="4F6091BC"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1910.141 (c)(1)(i)</w:t>
      </w:r>
    </w:p>
    <w:p w14:paraId="46C3C0D9"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O ile nie wskazano inaczej w niniejszym ustępie (c)(1)(i), we wszystkich miejscach zatrudnienia należy zapewnić toalety w pomieszczeniach oddzielnych dla każdej płci, zgodnie z tabelą J-1 niniejszej sekcji. Liczba udogodnień, które mają być zapewnione dla każdej płci, powinna być oparta na liczbie pracowników tej płci, dla których udogodnienia mają być zapewnione. W przypadku gdy w toaletach nie będzie przebywać jednocześnie więcej niż jedna osoba, będą one zamykane od wewnątrz i znajdzie się w nich co najmniej jedna toaleta, nie ma potrzeby zapewniania oddzielnych toalet dla każdej płci. W przypadku gdy takie pomieszczenia jednoosobowe mają więcej niż jedną toaletę, do celów wymienionych w tabeli J-1 liczy się tylko jedno takie urządzenie w każdej toalecie.</w:t>
      </w:r>
    </w:p>
    <w:tbl>
      <w:tblPr>
        <w:tblStyle w:val="Tabela-Siatka"/>
        <w:tblW w:w="3048" w:type="pct"/>
        <w:tblLook w:val="04A0" w:firstRow="1" w:lastRow="0" w:firstColumn="1" w:lastColumn="0" w:noHBand="0" w:noVBand="1"/>
      </w:tblPr>
      <w:tblGrid>
        <w:gridCol w:w="2443"/>
        <w:gridCol w:w="3167"/>
      </w:tblGrid>
      <w:tr w:rsidR="001B10E3" w:rsidRPr="001B10E3" w14:paraId="0B2FBC59" w14:textId="77777777" w:rsidTr="00FA0240">
        <w:tc>
          <w:tcPr>
            <w:tcW w:w="5000" w:type="pct"/>
            <w:gridSpan w:val="2"/>
            <w:hideMark/>
          </w:tcPr>
          <w:p w14:paraId="5ECA1FB8" w14:textId="77777777" w:rsidR="001B10E3" w:rsidRPr="001B10E3" w:rsidRDefault="001B10E3" w:rsidP="001B10E3">
            <w:pPr>
              <w:rPr>
                <w:rFonts w:ascii="Times New Roman" w:eastAsia="Times New Roman" w:hAnsi="Times New Roman" w:cs="Times New Roman"/>
                <w:kern w:val="0"/>
                <w:sz w:val="24"/>
                <w:szCs w:val="24"/>
                <w14:ligatures w14:val="none"/>
              </w:rPr>
            </w:pPr>
            <w:r>
              <w:rPr>
                <w:rFonts w:ascii="Times New Roman" w:hAnsi="Times New Roman"/>
                <w:b/>
                <w:sz w:val="24"/>
              </w:rPr>
              <w:t>TABLE J-1</w:t>
            </w:r>
          </w:p>
        </w:tc>
      </w:tr>
      <w:tr w:rsidR="001B10E3" w:rsidRPr="001B10E3" w14:paraId="7DFA5448" w14:textId="77777777" w:rsidTr="00FA0240">
        <w:tc>
          <w:tcPr>
            <w:tcW w:w="2177" w:type="pct"/>
            <w:hideMark/>
          </w:tcPr>
          <w:p w14:paraId="41596864" w14:textId="77777777" w:rsidR="001B10E3" w:rsidRPr="001B10E3" w:rsidRDefault="001B10E3" w:rsidP="001B10E3">
            <w:pPr>
              <w:rPr>
                <w:rFonts w:ascii="Times New Roman" w:eastAsia="Times New Roman" w:hAnsi="Times New Roman" w:cs="Times New Roman"/>
                <w:b/>
                <w:bCs/>
                <w:kern w:val="0"/>
                <w:sz w:val="24"/>
                <w:szCs w:val="24"/>
                <w14:ligatures w14:val="none"/>
              </w:rPr>
            </w:pPr>
            <w:r>
              <w:rPr>
                <w:rFonts w:ascii="Times New Roman" w:hAnsi="Times New Roman"/>
                <w:b/>
                <w:sz w:val="24"/>
              </w:rPr>
              <w:t>Liczba pracowników</w:t>
            </w:r>
          </w:p>
        </w:tc>
        <w:tc>
          <w:tcPr>
            <w:tcW w:w="2823" w:type="pct"/>
            <w:hideMark/>
          </w:tcPr>
          <w:p w14:paraId="1E0697CD" w14:textId="77777777" w:rsidR="001B10E3" w:rsidRPr="001B10E3" w:rsidRDefault="001B10E3" w:rsidP="001B10E3">
            <w:pPr>
              <w:rPr>
                <w:rFonts w:ascii="Times New Roman" w:eastAsia="Times New Roman" w:hAnsi="Times New Roman" w:cs="Times New Roman"/>
                <w:b/>
                <w:bCs/>
                <w:kern w:val="0"/>
                <w:sz w:val="24"/>
                <w:szCs w:val="24"/>
                <w14:ligatures w14:val="none"/>
              </w:rPr>
            </w:pPr>
            <w:r>
              <w:rPr>
                <w:rFonts w:ascii="Times New Roman" w:hAnsi="Times New Roman"/>
                <w:b/>
                <w:sz w:val="24"/>
              </w:rPr>
              <w:t>Minimalna liczba toalet </w:t>
            </w:r>
            <w:r>
              <w:rPr>
                <w:rFonts w:ascii="Times New Roman" w:hAnsi="Times New Roman"/>
                <w:b/>
                <w:sz w:val="24"/>
                <w:vertAlign w:val="superscript"/>
              </w:rPr>
              <w:t>(1)</w:t>
            </w:r>
          </w:p>
        </w:tc>
      </w:tr>
      <w:tr w:rsidR="001B10E3" w:rsidRPr="001B10E3" w14:paraId="7CD73A6F" w14:textId="77777777" w:rsidTr="00FA0240">
        <w:tc>
          <w:tcPr>
            <w:tcW w:w="2177" w:type="pct"/>
            <w:hideMark/>
          </w:tcPr>
          <w:p w14:paraId="078052EF" w14:textId="77777777" w:rsidR="001B10E3" w:rsidRPr="001B10E3" w:rsidRDefault="001B10E3" w:rsidP="001B10E3">
            <w:pPr>
              <w:rPr>
                <w:rFonts w:ascii="Times New Roman" w:eastAsia="Times New Roman" w:hAnsi="Times New Roman" w:cs="Times New Roman"/>
                <w:kern w:val="0"/>
                <w:sz w:val="24"/>
                <w:szCs w:val="24"/>
                <w14:ligatures w14:val="none"/>
              </w:rPr>
            </w:pPr>
            <w:r>
              <w:rPr>
                <w:rFonts w:ascii="Times New Roman" w:hAnsi="Times New Roman"/>
                <w:sz w:val="24"/>
              </w:rPr>
              <w:t>od 1 do 15</w:t>
            </w:r>
          </w:p>
        </w:tc>
        <w:tc>
          <w:tcPr>
            <w:tcW w:w="2823" w:type="pct"/>
            <w:hideMark/>
          </w:tcPr>
          <w:p w14:paraId="60FA4934" w14:textId="77777777" w:rsidR="001B10E3" w:rsidRPr="001B10E3" w:rsidRDefault="001B10E3" w:rsidP="001B10E3">
            <w:pPr>
              <w:jc w:val="center"/>
              <w:rPr>
                <w:rFonts w:ascii="Times New Roman" w:eastAsia="Times New Roman" w:hAnsi="Times New Roman" w:cs="Times New Roman"/>
                <w:kern w:val="0"/>
                <w:sz w:val="24"/>
                <w:szCs w:val="24"/>
                <w14:ligatures w14:val="none"/>
              </w:rPr>
            </w:pPr>
            <w:r>
              <w:rPr>
                <w:rFonts w:ascii="Times New Roman" w:hAnsi="Times New Roman"/>
                <w:sz w:val="24"/>
              </w:rPr>
              <w:t>1</w:t>
            </w:r>
          </w:p>
        </w:tc>
      </w:tr>
      <w:tr w:rsidR="001B10E3" w:rsidRPr="001B10E3" w14:paraId="6798E157" w14:textId="77777777" w:rsidTr="00FA0240">
        <w:tc>
          <w:tcPr>
            <w:tcW w:w="2177" w:type="pct"/>
            <w:hideMark/>
          </w:tcPr>
          <w:p w14:paraId="67E9BFC3" w14:textId="77777777" w:rsidR="001B10E3" w:rsidRPr="001B10E3" w:rsidRDefault="001B10E3" w:rsidP="001B10E3">
            <w:pPr>
              <w:rPr>
                <w:rFonts w:ascii="Times New Roman" w:eastAsia="Times New Roman" w:hAnsi="Times New Roman" w:cs="Times New Roman"/>
                <w:kern w:val="0"/>
                <w:sz w:val="24"/>
                <w:szCs w:val="24"/>
                <w14:ligatures w14:val="none"/>
              </w:rPr>
            </w:pPr>
            <w:r>
              <w:rPr>
                <w:rFonts w:ascii="Times New Roman" w:hAnsi="Times New Roman"/>
                <w:sz w:val="24"/>
              </w:rPr>
              <w:t>16 do 35</w:t>
            </w:r>
          </w:p>
        </w:tc>
        <w:tc>
          <w:tcPr>
            <w:tcW w:w="2823" w:type="pct"/>
            <w:hideMark/>
          </w:tcPr>
          <w:p w14:paraId="0D6E9D65" w14:textId="77777777" w:rsidR="001B10E3" w:rsidRPr="001B10E3" w:rsidRDefault="001B10E3" w:rsidP="001B10E3">
            <w:pPr>
              <w:jc w:val="center"/>
              <w:rPr>
                <w:rFonts w:ascii="Times New Roman" w:eastAsia="Times New Roman" w:hAnsi="Times New Roman" w:cs="Times New Roman"/>
                <w:kern w:val="0"/>
                <w:sz w:val="24"/>
                <w:szCs w:val="24"/>
                <w14:ligatures w14:val="none"/>
              </w:rPr>
            </w:pPr>
            <w:r>
              <w:rPr>
                <w:rFonts w:ascii="Times New Roman" w:hAnsi="Times New Roman"/>
                <w:sz w:val="24"/>
              </w:rPr>
              <w:t>2</w:t>
            </w:r>
          </w:p>
        </w:tc>
      </w:tr>
      <w:tr w:rsidR="001B10E3" w:rsidRPr="001B10E3" w14:paraId="1E994579" w14:textId="77777777" w:rsidTr="00FA0240">
        <w:tc>
          <w:tcPr>
            <w:tcW w:w="2177" w:type="pct"/>
            <w:hideMark/>
          </w:tcPr>
          <w:p w14:paraId="6F09A28A" w14:textId="77777777" w:rsidR="001B10E3" w:rsidRPr="001B10E3" w:rsidRDefault="001B10E3" w:rsidP="001B10E3">
            <w:pPr>
              <w:rPr>
                <w:rFonts w:ascii="Times New Roman" w:eastAsia="Times New Roman" w:hAnsi="Times New Roman" w:cs="Times New Roman"/>
                <w:kern w:val="0"/>
                <w:sz w:val="24"/>
                <w:szCs w:val="24"/>
                <w14:ligatures w14:val="none"/>
              </w:rPr>
            </w:pPr>
            <w:r>
              <w:rPr>
                <w:rFonts w:ascii="Times New Roman" w:hAnsi="Times New Roman"/>
                <w:sz w:val="24"/>
              </w:rPr>
              <w:t>36 do 55</w:t>
            </w:r>
          </w:p>
        </w:tc>
        <w:tc>
          <w:tcPr>
            <w:tcW w:w="2823" w:type="pct"/>
            <w:hideMark/>
          </w:tcPr>
          <w:p w14:paraId="5FAD8377" w14:textId="77777777" w:rsidR="001B10E3" w:rsidRPr="001B10E3" w:rsidRDefault="001B10E3" w:rsidP="001B10E3">
            <w:pPr>
              <w:jc w:val="center"/>
              <w:rPr>
                <w:rFonts w:ascii="Times New Roman" w:eastAsia="Times New Roman" w:hAnsi="Times New Roman" w:cs="Times New Roman"/>
                <w:kern w:val="0"/>
                <w:sz w:val="24"/>
                <w:szCs w:val="24"/>
                <w14:ligatures w14:val="none"/>
              </w:rPr>
            </w:pPr>
            <w:r>
              <w:rPr>
                <w:rFonts w:ascii="Times New Roman" w:hAnsi="Times New Roman"/>
                <w:sz w:val="24"/>
              </w:rPr>
              <w:t>3</w:t>
            </w:r>
          </w:p>
        </w:tc>
      </w:tr>
      <w:tr w:rsidR="001B10E3" w:rsidRPr="001B10E3" w14:paraId="2C5D2868" w14:textId="77777777" w:rsidTr="00FA0240">
        <w:tc>
          <w:tcPr>
            <w:tcW w:w="2177" w:type="pct"/>
            <w:hideMark/>
          </w:tcPr>
          <w:p w14:paraId="790AF33E" w14:textId="77777777" w:rsidR="001B10E3" w:rsidRPr="001B10E3" w:rsidRDefault="001B10E3" w:rsidP="001B10E3">
            <w:pPr>
              <w:rPr>
                <w:rFonts w:ascii="Times New Roman" w:eastAsia="Times New Roman" w:hAnsi="Times New Roman" w:cs="Times New Roman"/>
                <w:kern w:val="0"/>
                <w:sz w:val="24"/>
                <w:szCs w:val="24"/>
                <w14:ligatures w14:val="none"/>
              </w:rPr>
            </w:pPr>
            <w:r>
              <w:rPr>
                <w:rFonts w:ascii="Times New Roman" w:hAnsi="Times New Roman"/>
                <w:sz w:val="24"/>
              </w:rPr>
              <w:t>56 do 80</w:t>
            </w:r>
          </w:p>
        </w:tc>
        <w:tc>
          <w:tcPr>
            <w:tcW w:w="2823" w:type="pct"/>
            <w:hideMark/>
          </w:tcPr>
          <w:p w14:paraId="34228BE2" w14:textId="77777777" w:rsidR="001B10E3" w:rsidRPr="001B10E3" w:rsidRDefault="001B10E3" w:rsidP="001B10E3">
            <w:pPr>
              <w:jc w:val="center"/>
              <w:rPr>
                <w:rFonts w:ascii="Times New Roman" w:eastAsia="Times New Roman" w:hAnsi="Times New Roman" w:cs="Times New Roman"/>
                <w:kern w:val="0"/>
                <w:sz w:val="24"/>
                <w:szCs w:val="24"/>
                <w14:ligatures w14:val="none"/>
              </w:rPr>
            </w:pPr>
            <w:r>
              <w:rPr>
                <w:rFonts w:ascii="Times New Roman" w:hAnsi="Times New Roman"/>
                <w:sz w:val="24"/>
              </w:rPr>
              <w:t>4</w:t>
            </w:r>
          </w:p>
        </w:tc>
      </w:tr>
      <w:tr w:rsidR="001B10E3" w:rsidRPr="001B10E3" w14:paraId="1BB9CEF9" w14:textId="77777777" w:rsidTr="00FA0240">
        <w:tc>
          <w:tcPr>
            <w:tcW w:w="2177" w:type="pct"/>
            <w:hideMark/>
          </w:tcPr>
          <w:p w14:paraId="0CE3E651" w14:textId="77777777" w:rsidR="001B10E3" w:rsidRPr="001B10E3" w:rsidRDefault="001B10E3" w:rsidP="001B10E3">
            <w:pPr>
              <w:rPr>
                <w:rFonts w:ascii="Times New Roman" w:eastAsia="Times New Roman" w:hAnsi="Times New Roman" w:cs="Times New Roman"/>
                <w:kern w:val="0"/>
                <w:sz w:val="24"/>
                <w:szCs w:val="24"/>
                <w14:ligatures w14:val="none"/>
              </w:rPr>
            </w:pPr>
            <w:r>
              <w:rPr>
                <w:rFonts w:ascii="Times New Roman" w:hAnsi="Times New Roman"/>
                <w:sz w:val="24"/>
              </w:rPr>
              <w:t>81 do 110</w:t>
            </w:r>
          </w:p>
        </w:tc>
        <w:tc>
          <w:tcPr>
            <w:tcW w:w="2823" w:type="pct"/>
            <w:hideMark/>
          </w:tcPr>
          <w:p w14:paraId="1E075E4F" w14:textId="77777777" w:rsidR="001B10E3" w:rsidRPr="001B10E3" w:rsidRDefault="001B10E3" w:rsidP="001B10E3">
            <w:pPr>
              <w:jc w:val="center"/>
              <w:rPr>
                <w:rFonts w:ascii="Times New Roman" w:eastAsia="Times New Roman" w:hAnsi="Times New Roman" w:cs="Times New Roman"/>
                <w:kern w:val="0"/>
                <w:sz w:val="24"/>
                <w:szCs w:val="24"/>
                <w14:ligatures w14:val="none"/>
              </w:rPr>
            </w:pPr>
            <w:r>
              <w:rPr>
                <w:rFonts w:ascii="Times New Roman" w:hAnsi="Times New Roman"/>
                <w:sz w:val="24"/>
              </w:rPr>
              <w:t>5</w:t>
            </w:r>
          </w:p>
        </w:tc>
      </w:tr>
      <w:tr w:rsidR="001B10E3" w:rsidRPr="001B10E3" w14:paraId="0F0C97D2" w14:textId="77777777" w:rsidTr="00FA0240">
        <w:tc>
          <w:tcPr>
            <w:tcW w:w="2177" w:type="pct"/>
            <w:hideMark/>
          </w:tcPr>
          <w:p w14:paraId="4245EADE" w14:textId="77777777" w:rsidR="001B10E3" w:rsidRPr="001B10E3" w:rsidRDefault="001B10E3" w:rsidP="001B10E3">
            <w:pPr>
              <w:rPr>
                <w:rFonts w:ascii="Times New Roman" w:eastAsia="Times New Roman" w:hAnsi="Times New Roman" w:cs="Times New Roman"/>
                <w:kern w:val="0"/>
                <w:sz w:val="24"/>
                <w:szCs w:val="24"/>
                <w14:ligatures w14:val="none"/>
              </w:rPr>
            </w:pPr>
            <w:r>
              <w:rPr>
                <w:rFonts w:ascii="Times New Roman" w:hAnsi="Times New Roman"/>
                <w:sz w:val="24"/>
              </w:rPr>
              <w:t>111 do 150</w:t>
            </w:r>
          </w:p>
        </w:tc>
        <w:tc>
          <w:tcPr>
            <w:tcW w:w="2823" w:type="pct"/>
            <w:hideMark/>
          </w:tcPr>
          <w:p w14:paraId="0F501A46" w14:textId="77777777" w:rsidR="001B10E3" w:rsidRPr="001B10E3" w:rsidRDefault="001B10E3" w:rsidP="001B10E3">
            <w:pPr>
              <w:jc w:val="center"/>
              <w:rPr>
                <w:rFonts w:ascii="Times New Roman" w:eastAsia="Times New Roman" w:hAnsi="Times New Roman" w:cs="Times New Roman"/>
                <w:kern w:val="0"/>
                <w:sz w:val="24"/>
                <w:szCs w:val="24"/>
                <w14:ligatures w14:val="none"/>
              </w:rPr>
            </w:pPr>
            <w:r>
              <w:rPr>
                <w:rFonts w:ascii="Times New Roman" w:hAnsi="Times New Roman"/>
                <w:sz w:val="24"/>
              </w:rPr>
              <w:t>6</w:t>
            </w:r>
          </w:p>
        </w:tc>
      </w:tr>
      <w:tr w:rsidR="001B10E3" w:rsidRPr="001B10E3" w14:paraId="3DCB4C33" w14:textId="77777777" w:rsidTr="00FA0240">
        <w:tc>
          <w:tcPr>
            <w:tcW w:w="2177" w:type="pct"/>
            <w:hideMark/>
          </w:tcPr>
          <w:p w14:paraId="71290317" w14:textId="77777777" w:rsidR="001B10E3" w:rsidRPr="001B10E3" w:rsidRDefault="001B10E3" w:rsidP="001B10E3">
            <w:pPr>
              <w:rPr>
                <w:rFonts w:ascii="Times New Roman" w:eastAsia="Times New Roman" w:hAnsi="Times New Roman" w:cs="Times New Roman"/>
                <w:kern w:val="0"/>
                <w:sz w:val="24"/>
                <w:szCs w:val="24"/>
                <w14:ligatures w14:val="none"/>
              </w:rPr>
            </w:pPr>
            <w:r>
              <w:rPr>
                <w:rFonts w:ascii="Times New Roman" w:hAnsi="Times New Roman"/>
                <w:sz w:val="24"/>
              </w:rPr>
              <w:t>Ponad 150</w:t>
            </w:r>
          </w:p>
        </w:tc>
        <w:tc>
          <w:tcPr>
            <w:tcW w:w="2823" w:type="pct"/>
            <w:hideMark/>
          </w:tcPr>
          <w:p w14:paraId="4D688536" w14:textId="77777777" w:rsidR="001B10E3" w:rsidRPr="001B10E3" w:rsidRDefault="001B10E3" w:rsidP="001B10E3">
            <w:pPr>
              <w:jc w:val="center"/>
              <w:rPr>
                <w:rFonts w:ascii="Times New Roman" w:eastAsia="Times New Roman" w:hAnsi="Times New Roman" w:cs="Times New Roman"/>
                <w:kern w:val="0"/>
                <w:sz w:val="24"/>
                <w:szCs w:val="24"/>
                <w14:ligatures w14:val="none"/>
              </w:rPr>
            </w:pPr>
            <w:r>
              <w:rPr>
                <w:rFonts w:ascii="Times New Roman" w:hAnsi="Times New Roman"/>
                <w:sz w:val="24"/>
                <w:vertAlign w:val="superscript"/>
              </w:rPr>
              <w:t>(2)</w:t>
            </w:r>
          </w:p>
        </w:tc>
      </w:tr>
      <w:tr w:rsidR="001B10E3" w:rsidRPr="001B10E3" w14:paraId="4640AA3F" w14:textId="77777777" w:rsidTr="00FA0240">
        <w:tc>
          <w:tcPr>
            <w:tcW w:w="5000" w:type="pct"/>
            <w:gridSpan w:val="2"/>
            <w:hideMark/>
          </w:tcPr>
          <w:p w14:paraId="3B37035D" w14:textId="77777777" w:rsidR="001B10E3" w:rsidRPr="001B10E3" w:rsidRDefault="001B10E3" w:rsidP="001B10E3">
            <w:pPr>
              <w:spacing w:before="100" w:beforeAutospacing="1" w:after="100" w:afterAutospacing="1"/>
              <w:rPr>
                <w:rFonts w:ascii="Times New Roman" w:eastAsia="Times New Roman" w:hAnsi="Times New Roman" w:cs="Times New Roman"/>
                <w:kern w:val="0"/>
                <w:sz w:val="24"/>
                <w:szCs w:val="24"/>
                <w14:ligatures w14:val="none"/>
              </w:rPr>
            </w:pPr>
            <w:r>
              <w:rPr>
                <w:rFonts w:ascii="Times New Roman" w:hAnsi="Times New Roman"/>
                <w:sz w:val="24"/>
              </w:rPr>
              <w:t>Przypis</w:t>
            </w:r>
            <w:r>
              <w:rPr>
                <w:rFonts w:ascii="Times New Roman" w:hAnsi="Times New Roman"/>
                <w:sz w:val="24"/>
                <w:vertAlign w:val="superscript"/>
              </w:rPr>
              <w:t>(1)</w:t>
            </w:r>
            <w:r>
              <w:rPr>
                <w:rFonts w:ascii="Times New Roman" w:hAnsi="Times New Roman"/>
                <w:sz w:val="24"/>
              </w:rPr>
              <w:t> Tam, gdzie toalety nie będą używane przez kobiety, zamiast toalet można zapewnić pisuary, z tym że liczba toalet w takich przypadkach nie może być zmniejszona do mniej niż 2/3 określonego minimum.</w:t>
            </w:r>
          </w:p>
          <w:p w14:paraId="4888E186" w14:textId="77777777" w:rsidR="001B10E3" w:rsidRPr="001B10E3" w:rsidRDefault="001B10E3" w:rsidP="001B10E3">
            <w:pPr>
              <w:spacing w:before="100" w:beforeAutospacing="1" w:after="100" w:afterAutospacing="1"/>
              <w:rPr>
                <w:rFonts w:ascii="Times New Roman" w:eastAsia="Times New Roman" w:hAnsi="Times New Roman" w:cs="Times New Roman"/>
                <w:kern w:val="0"/>
                <w:sz w:val="24"/>
                <w:szCs w:val="24"/>
                <w14:ligatures w14:val="none"/>
              </w:rPr>
            </w:pPr>
            <w:r>
              <w:rPr>
                <w:rFonts w:ascii="Times New Roman" w:hAnsi="Times New Roman"/>
                <w:sz w:val="24"/>
              </w:rPr>
              <w:t>Przypis</w:t>
            </w:r>
            <w:r>
              <w:rPr>
                <w:rFonts w:ascii="Times New Roman" w:hAnsi="Times New Roman"/>
                <w:sz w:val="24"/>
                <w:vertAlign w:val="superscript"/>
              </w:rPr>
              <w:t>(2)</w:t>
            </w:r>
            <w:r>
              <w:rPr>
                <w:rFonts w:ascii="Times New Roman" w:hAnsi="Times New Roman"/>
                <w:sz w:val="24"/>
              </w:rPr>
              <w:t> 1 dodatkowe urządzenie na każde dodatkowe 40 pracowników.</w:t>
            </w:r>
          </w:p>
        </w:tc>
      </w:tr>
    </w:tbl>
    <w:p w14:paraId="2FAD4479" w14:textId="50BBC2D8" w:rsidR="005F4FFD" w:rsidRPr="001B10E3" w:rsidRDefault="005F4FFD" w:rsidP="00A85820">
      <w:pPr>
        <w:spacing w:after="0" w:line="240" w:lineRule="auto"/>
        <w:rPr>
          <w:rFonts w:ascii="Times New Roman" w:eastAsia="Times New Roman" w:hAnsi="Times New Roman" w:cs="Times New Roman"/>
          <w:kern w:val="0"/>
          <w:sz w:val="24"/>
          <w:szCs w:val="24"/>
          <w:lang w:eastAsia="pl-PL"/>
          <w14:ligatures w14:val="none"/>
        </w:rPr>
      </w:pPr>
    </w:p>
    <w:p w14:paraId="6613B2CA" w14:textId="50DE64AD" w:rsidR="002A2D27" w:rsidRDefault="001B10E3" w:rsidP="00A85820">
      <w:pPr>
        <w:spacing w:after="0"/>
        <w:jc w:val="both"/>
        <w:rPr>
          <w:rFonts w:ascii="Times New Roman" w:eastAsia="Times New Roman" w:hAnsi="Times New Roman" w:cs="Times New Roman"/>
          <w:b/>
          <w:bCs/>
          <w:kern w:val="0"/>
          <w:sz w:val="24"/>
          <w:szCs w:val="24"/>
          <w14:ligatures w14:val="none"/>
        </w:rPr>
      </w:pPr>
      <w:r>
        <w:rPr>
          <w:rFonts w:ascii="Times New Roman" w:hAnsi="Times New Roman"/>
          <w:b/>
          <w:sz w:val="24"/>
        </w:rPr>
        <w:t xml:space="preserve">§ 416.3 Sprzęt i </w:t>
      </w:r>
      <w:r w:rsidR="00A85820">
        <w:rPr>
          <w:rFonts w:ascii="Times New Roman" w:hAnsi="Times New Roman"/>
          <w:b/>
          <w:sz w:val="24"/>
        </w:rPr>
        <w:t>urządzenia</w:t>
      </w:r>
    </w:p>
    <w:p w14:paraId="61F9A47A" w14:textId="2929C6C9" w:rsidR="001B10E3" w:rsidRPr="001B10E3" w:rsidRDefault="001B10E3" w:rsidP="001B10E3">
      <w:pPr>
        <w:numPr>
          <w:ilvl w:val="0"/>
          <w:numId w:val="4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Sprzęt i </w:t>
      </w:r>
      <w:r w:rsidR="00A85820">
        <w:rPr>
          <w:rFonts w:ascii="Times New Roman" w:hAnsi="Times New Roman"/>
          <w:sz w:val="24"/>
        </w:rPr>
        <w:t xml:space="preserve">urządzenia </w:t>
      </w:r>
      <w:r>
        <w:rPr>
          <w:rFonts w:ascii="Times New Roman" w:hAnsi="Times New Roman"/>
          <w:sz w:val="24"/>
        </w:rPr>
        <w:t xml:space="preserve">używane do przetwarzania lub innej obróbki przeznaczonych do spożycia produktów lub składników muszą być wykonane z takiego materiału i mieć taką konstrukcję, aby ułatwić dokładne czyszczenie i zapewnić, że ich użycie nie spowoduje zafałszowania produktu podczas przetwarzania, poddawania obróbce lub przechowywania. Sprzęt i </w:t>
      </w:r>
      <w:r w:rsidR="00A85820">
        <w:rPr>
          <w:rFonts w:ascii="Times New Roman" w:hAnsi="Times New Roman"/>
          <w:sz w:val="24"/>
        </w:rPr>
        <w:t xml:space="preserve">urządzenia </w:t>
      </w:r>
      <w:r>
        <w:rPr>
          <w:rFonts w:ascii="Times New Roman" w:hAnsi="Times New Roman"/>
          <w:sz w:val="24"/>
        </w:rPr>
        <w:t>muszą być utrzymywane w odpowiednim stanie sanitarnym, aby nie dopuścić do zafałszowania produktu.</w:t>
      </w:r>
    </w:p>
    <w:p w14:paraId="4127D1A9" w14:textId="48C7CFDC" w:rsidR="001B10E3" w:rsidRPr="001B10E3" w:rsidRDefault="001B10E3" w:rsidP="001B10E3">
      <w:pPr>
        <w:numPr>
          <w:ilvl w:val="0"/>
          <w:numId w:val="4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Sprzęt i </w:t>
      </w:r>
      <w:r w:rsidR="00A85820">
        <w:rPr>
          <w:rFonts w:ascii="Times New Roman" w:hAnsi="Times New Roman"/>
          <w:sz w:val="24"/>
        </w:rPr>
        <w:t xml:space="preserve">urządzenia </w:t>
      </w:r>
      <w:r>
        <w:rPr>
          <w:rFonts w:ascii="Times New Roman" w:hAnsi="Times New Roman"/>
          <w:sz w:val="24"/>
        </w:rPr>
        <w:t xml:space="preserve">nie mogą być </w:t>
      </w:r>
      <w:r w:rsidR="00A85820">
        <w:rPr>
          <w:rFonts w:ascii="Times New Roman" w:hAnsi="Times New Roman"/>
          <w:sz w:val="24"/>
        </w:rPr>
        <w:t>s</w:t>
      </w:r>
      <w:r>
        <w:rPr>
          <w:rFonts w:ascii="Times New Roman" w:hAnsi="Times New Roman"/>
          <w:sz w:val="24"/>
        </w:rPr>
        <w:t xml:space="preserve">konstruowane, umieszczone lub obsługiwane w sposób uniemożliwiający personelowi FSIS przeprowadzenie kontroli sprzętu lub </w:t>
      </w:r>
      <w:r w:rsidR="00A85820">
        <w:rPr>
          <w:rFonts w:ascii="Times New Roman" w:hAnsi="Times New Roman"/>
          <w:sz w:val="24"/>
        </w:rPr>
        <w:t xml:space="preserve">urządzeń </w:t>
      </w:r>
      <w:r>
        <w:rPr>
          <w:rFonts w:ascii="Times New Roman" w:hAnsi="Times New Roman"/>
          <w:sz w:val="24"/>
        </w:rPr>
        <w:t>w celu ustalenia, czy są one w dobrym stanie sanitarnym.</w:t>
      </w:r>
    </w:p>
    <w:p w14:paraId="2FA3051B" w14:textId="77777777" w:rsidR="001B10E3" w:rsidRPr="001B10E3" w:rsidRDefault="001B10E3" w:rsidP="001B10E3">
      <w:pPr>
        <w:numPr>
          <w:ilvl w:val="0"/>
          <w:numId w:val="4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Pojemniki używane do przechowywania materiałów nieprzeznaczonych do spożycia muszą być wykonane z takiego materiału i mieć taką konstrukcję, aby ich użycie nie spowodowało zafałszowania jakiegokolwiek produktu przeznaczonego do spożycia lub stworzenia niehigienicznych warunków. Takie pojemniki nie mogą być używane do przechowywania jakichkolwiek produktów przeznaczonych do spożycia i muszą być opatrzone widocznym i wyraźnym oznakowaniem w celu identyfikacji dozwolonych zastosowań.</w:t>
      </w:r>
    </w:p>
    <w:p w14:paraId="1C07A5F1" w14:textId="77777777" w:rsidR="001B10E3" w:rsidRPr="001B10E3" w:rsidRDefault="001B10E3" w:rsidP="001B10E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Uwagi</w:t>
      </w:r>
    </w:p>
    <w:p w14:paraId="6C75CCD0"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w:t>
      </w:r>
    </w:p>
    <w:p w14:paraId="7E3F4597" w14:textId="77777777" w:rsidR="001B10E3" w:rsidRPr="001B10E3" w:rsidRDefault="001B10E3" w:rsidP="001B10E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5C5D9FC6"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Wielokrotne użycie</w:t>
      </w:r>
    </w:p>
    <w:p w14:paraId="0EC75AC1"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4-101.11 Charakterystyka.</w:t>
      </w:r>
    </w:p>
    <w:p w14:paraId="10F16034" w14:textId="357CB630"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Materiały stosowane w konstrukcji </w:t>
      </w:r>
      <w:r w:rsidR="00DB6CAB">
        <w:rPr>
          <w:rFonts w:ascii="Times New Roman" w:hAnsi="Times New Roman"/>
          <w:sz w:val="24"/>
        </w:rPr>
        <w:t xml:space="preserve">maszyn </w:t>
      </w:r>
      <w:r>
        <w:rPr>
          <w:rFonts w:ascii="Times New Roman" w:hAnsi="Times New Roman"/>
          <w:sz w:val="24"/>
        </w:rPr>
        <w:t>i powierzchni urządzeń mających kontakt z żywnością nie mogą umożliwiać migracji szkodliwych substancji ani nadawać żywności kolorów, zapachów lub smaków i w normalnych warunkach użytkowania powinny być:</w:t>
      </w:r>
    </w:p>
    <w:p w14:paraId="17046650" w14:textId="77777777" w:rsidR="001B10E3" w:rsidRPr="001B10E3" w:rsidRDefault="001B10E3" w:rsidP="001B10E3">
      <w:pPr>
        <w:numPr>
          <w:ilvl w:val="0"/>
          <w:numId w:val="46"/>
        </w:numPr>
        <w:spacing w:before="100" w:beforeAutospacing="1" w:after="100" w:afterAutospacing="1" w:line="240" w:lineRule="auto"/>
        <w:ind w:left="426"/>
        <w:jc w:val="both"/>
        <w:rPr>
          <w:rFonts w:ascii="Times New Roman" w:eastAsia="Times New Roman" w:hAnsi="Times New Roman" w:cs="Times New Roman"/>
          <w:kern w:val="0"/>
          <w:sz w:val="24"/>
          <w:szCs w:val="24"/>
          <w14:ligatures w14:val="none"/>
        </w:rPr>
      </w:pPr>
      <w:r>
        <w:rPr>
          <w:rFonts w:ascii="Times New Roman" w:hAnsi="Times New Roman"/>
          <w:sz w:val="24"/>
        </w:rPr>
        <w:t>bezpieczne;</w:t>
      </w:r>
    </w:p>
    <w:p w14:paraId="1ED5C01D" w14:textId="77777777" w:rsidR="001B10E3" w:rsidRPr="001B10E3" w:rsidRDefault="001B10E3" w:rsidP="001B10E3">
      <w:pPr>
        <w:numPr>
          <w:ilvl w:val="0"/>
          <w:numId w:val="46"/>
        </w:numPr>
        <w:spacing w:before="100" w:beforeAutospacing="1" w:after="100" w:afterAutospacing="1" w:line="240" w:lineRule="auto"/>
        <w:ind w:left="426"/>
        <w:jc w:val="both"/>
        <w:rPr>
          <w:rFonts w:ascii="Times New Roman" w:eastAsia="Times New Roman" w:hAnsi="Times New Roman" w:cs="Times New Roman"/>
          <w:kern w:val="0"/>
          <w:sz w:val="24"/>
          <w:szCs w:val="24"/>
          <w14:ligatures w14:val="none"/>
        </w:rPr>
      </w:pPr>
      <w:r>
        <w:rPr>
          <w:rFonts w:ascii="Times New Roman" w:hAnsi="Times New Roman"/>
          <w:sz w:val="24"/>
        </w:rPr>
        <w:t>trwałe, odporne na korozję i niechłonne;</w:t>
      </w:r>
    </w:p>
    <w:p w14:paraId="0937E318" w14:textId="77777777" w:rsidR="001B10E3" w:rsidRPr="001B10E3" w:rsidRDefault="001B10E3" w:rsidP="001B10E3">
      <w:pPr>
        <w:numPr>
          <w:ilvl w:val="0"/>
          <w:numId w:val="46"/>
        </w:numPr>
        <w:spacing w:before="100" w:beforeAutospacing="1" w:after="100" w:afterAutospacing="1" w:line="240" w:lineRule="auto"/>
        <w:ind w:left="426"/>
        <w:jc w:val="both"/>
        <w:rPr>
          <w:rFonts w:ascii="Times New Roman" w:eastAsia="Times New Roman" w:hAnsi="Times New Roman" w:cs="Times New Roman"/>
          <w:kern w:val="0"/>
          <w:sz w:val="24"/>
          <w:szCs w:val="24"/>
          <w14:ligatures w14:val="none"/>
        </w:rPr>
      </w:pPr>
      <w:r>
        <w:rPr>
          <w:rFonts w:ascii="Times New Roman" w:hAnsi="Times New Roman"/>
          <w:sz w:val="24"/>
        </w:rPr>
        <w:t>o wystarczającej wadze i grubości, aby wytrzymać wielokrotne mycie;</w:t>
      </w:r>
    </w:p>
    <w:p w14:paraId="400FB8EE" w14:textId="77777777" w:rsidR="001B10E3" w:rsidRPr="001B10E3" w:rsidRDefault="001B10E3" w:rsidP="001B10E3">
      <w:pPr>
        <w:numPr>
          <w:ilvl w:val="0"/>
          <w:numId w:val="46"/>
        </w:numPr>
        <w:spacing w:before="100" w:beforeAutospacing="1" w:after="100" w:afterAutospacing="1" w:line="240" w:lineRule="auto"/>
        <w:ind w:left="426"/>
        <w:jc w:val="both"/>
        <w:rPr>
          <w:rFonts w:ascii="Times New Roman" w:eastAsia="Times New Roman" w:hAnsi="Times New Roman" w:cs="Times New Roman"/>
          <w:kern w:val="0"/>
          <w:sz w:val="24"/>
          <w:szCs w:val="24"/>
          <w14:ligatures w14:val="none"/>
        </w:rPr>
      </w:pPr>
      <w:r>
        <w:rPr>
          <w:rFonts w:ascii="Times New Roman" w:hAnsi="Times New Roman"/>
          <w:sz w:val="24"/>
        </w:rPr>
        <w:t>o gładkiej, łatwej do czyszczenia powierzchni; oraz</w:t>
      </w:r>
    </w:p>
    <w:p w14:paraId="3636588E" w14:textId="77777777" w:rsidR="001B10E3" w:rsidRPr="001B10E3" w:rsidRDefault="001B10E3" w:rsidP="001B10E3">
      <w:pPr>
        <w:numPr>
          <w:ilvl w:val="0"/>
          <w:numId w:val="46"/>
        </w:numPr>
        <w:spacing w:before="100" w:beforeAutospacing="1" w:after="100" w:afterAutospacing="1" w:line="240" w:lineRule="auto"/>
        <w:ind w:left="426"/>
        <w:jc w:val="both"/>
        <w:rPr>
          <w:rFonts w:ascii="Times New Roman" w:eastAsia="Times New Roman" w:hAnsi="Times New Roman" w:cs="Times New Roman"/>
          <w:kern w:val="0"/>
          <w:sz w:val="24"/>
          <w:szCs w:val="24"/>
          <w14:ligatures w14:val="none"/>
        </w:rPr>
      </w:pPr>
      <w:r>
        <w:rPr>
          <w:rFonts w:ascii="Times New Roman" w:hAnsi="Times New Roman"/>
          <w:sz w:val="24"/>
        </w:rPr>
        <w:t>odporne na wżery, odpryski, pęknięcia, zadrapania, zarysowania, zniekształcenia i rozkład.</w:t>
      </w:r>
    </w:p>
    <w:p w14:paraId="5DF00E1C"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4-101.16 Gąbki, ograniczenie stosowania.</w:t>
      </w:r>
    </w:p>
    <w:p w14:paraId="5D5A2FCC"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Gąbki nie mogą być używane w kontakcie z oczyszczonymi i odkażonymi lub używanymi powierzchniami mającymi kontakt z żywnością.</w:t>
      </w:r>
    </w:p>
    <w:p w14:paraId="67E886F7"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4-101.18 Ołów w lutach i topnikach, ograniczenia stosowania.</w:t>
      </w:r>
    </w:p>
    <w:p w14:paraId="5E8E941C"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Luty i topniki zawierające ołów w ilości przekraczającej 0,2% nie mogą być używane jako powierzchnia mająca kontakt z żywnością.</w:t>
      </w:r>
    </w:p>
    <w:p w14:paraId="1ED4E2F8"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4-101.19 Drewno, ograniczenia stosowania.</w:t>
      </w:r>
    </w:p>
    <w:p w14:paraId="6814140A" w14:textId="77777777" w:rsidR="001B10E3" w:rsidRPr="001B10E3" w:rsidRDefault="001B10E3" w:rsidP="001B10E3">
      <w:pPr>
        <w:numPr>
          <w:ilvl w:val="0"/>
          <w:numId w:val="4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ustępach (B), (C) i (D) niniejszej sekcji, drewno i wiklina nie mogą być używane jako powierzchnie mające kontakt z żywnością.</w:t>
      </w:r>
    </w:p>
    <w:p w14:paraId="6551BC91" w14:textId="77777777" w:rsidR="001B10E3" w:rsidRPr="001B10E3" w:rsidRDefault="001B10E3" w:rsidP="001B10E3">
      <w:pPr>
        <w:numPr>
          <w:ilvl w:val="0"/>
          <w:numId w:val="4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Twardy klon lub drewno o podobnym stopniu twardości i gęstym usłojeniu można wykorzystać do: </w:t>
      </w:r>
    </w:p>
    <w:p w14:paraId="0BBBE6F6" w14:textId="77777777" w:rsidR="001B10E3" w:rsidRPr="001B10E3" w:rsidRDefault="001B10E3" w:rsidP="001B10E3">
      <w:pPr>
        <w:numPr>
          <w:ilvl w:val="1"/>
          <w:numId w:val="4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desek do krojenia, bloków do krojenia, stołów piekarskich oraz przyborów kuchennych, takich jak wałki do ciasta, kołki do pączków, miski do sałatek i pałeczki; oraz</w:t>
      </w:r>
    </w:p>
    <w:p w14:paraId="20516A7D" w14:textId="77777777" w:rsidR="00DB6CAB" w:rsidRDefault="00DB6CAB" w:rsidP="001B10E3">
      <w:pPr>
        <w:spacing w:before="100" w:beforeAutospacing="1" w:after="100" w:afterAutospacing="1" w:line="240" w:lineRule="auto"/>
        <w:rPr>
          <w:rFonts w:ascii="Times New Roman" w:hAnsi="Times New Roman"/>
          <w:b/>
          <w:sz w:val="24"/>
        </w:rPr>
      </w:pPr>
    </w:p>
    <w:p w14:paraId="318C2118" w14:textId="77777777" w:rsidR="00DB6CAB" w:rsidRDefault="00DB6CAB" w:rsidP="001B10E3">
      <w:pPr>
        <w:spacing w:before="100" w:beforeAutospacing="1" w:after="100" w:afterAutospacing="1" w:line="240" w:lineRule="auto"/>
        <w:rPr>
          <w:rFonts w:ascii="Times New Roman" w:hAnsi="Times New Roman"/>
          <w:b/>
          <w:sz w:val="24"/>
        </w:rPr>
      </w:pPr>
    </w:p>
    <w:p w14:paraId="42982E81" w14:textId="6E6EF3CE"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lastRenderedPageBreak/>
        <w:t>4-101.111 Powierzchnie niemające kontaktu z żywnością.</w:t>
      </w:r>
    </w:p>
    <w:p w14:paraId="633CDB1C"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Powierzchnie sprzętu niemające kontaktu z żywnością, które są narażone na zachlapanie, rozlanie lub inne zabrudzenie żywnością lub które wymagają częstego czyszczenia, powinny być wykonane z odpornego na korozję, niechłonnego i gładkiego materiału.</w:t>
      </w:r>
    </w:p>
    <w:p w14:paraId="30AEAF9E"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Pojedyncza usługa i pojedyncze użycie</w:t>
      </w:r>
    </w:p>
    <w:p w14:paraId="38941033"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4-102.11 Charakterystyka.</w:t>
      </w:r>
    </w:p>
    <w:p w14:paraId="233E392A" w14:textId="77777777" w:rsidR="001B10E3" w:rsidRPr="001B10E3" w:rsidRDefault="001B10E3" w:rsidP="001B10E3">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Materiały używane do produkcji artykułów jednorazowego użytku:</w:t>
      </w:r>
    </w:p>
    <w:p w14:paraId="2523C26C" w14:textId="77777777" w:rsidR="001B10E3" w:rsidRPr="001B10E3" w:rsidRDefault="001B10E3" w:rsidP="001B10E3">
      <w:pPr>
        <w:numPr>
          <w:ilvl w:val="0"/>
          <w:numId w:val="48"/>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nie mogą: </w:t>
      </w:r>
    </w:p>
    <w:p w14:paraId="67E66B9E" w14:textId="77777777" w:rsidR="001B10E3" w:rsidRPr="001B10E3" w:rsidRDefault="001B10E3" w:rsidP="001B10E3">
      <w:pPr>
        <w:numPr>
          <w:ilvl w:val="1"/>
          <w:numId w:val="48"/>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umożliwiać migracji szkodliwych substancji, lub</w:t>
      </w:r>
    </w:p>
    <w:p w14:paraId="0DBB8A0E" w14:textId="77777777" w:rsidR="001B10E3" w:rsidRPr="001B10E3" w:rsidRDefault="001B10E3" w:rsidP="001B10E3">
      <w:pPr>
        <w:numPr>
          <w:ilvl w:val="0"/>
          <w:numId w:val="48"/>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nadawać żywności kolorów, zapachów lub smaków; oraz</w:t>
      </w:r>
    </w:p>
    <w:p w14:paraId="6EAC0603" w14:textId="77777777" w:rsidR="001B10E3" w:rsidRPr="001B10E3" w:rsidRDefault="001B10E3" w:rsidP="001B10E3">
      <w:pPr>
        <w:numPr>
          <w:ilvl w:val="0"/>
          <w:numId w:val="48"/>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są: </w:t>
      </w:r>
    </w:p>
    <w:p w14:paraId="586F9381" w14:textId="77777777" w:rsidR="001B10E3" w:rsidRPr="001B10E3" w:rsidRDefault="001B10E3" w:rsidP="001B10E3">
      <w:pPr>
        <w:numPr>
          <w:ilvl w:val="1"/>
          <w:numId w:val="48"/>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bezpieczne i</w:t>
      </w:r>
    </w:p>
    <w:p w14:paraId="4B7AA3CA" w14:textId="77777777" w:rsidR="001B10E3" w:rsidRPr="001B10E3" w:rsidRDefault="001B10E3" w:rsidP="001B10E3">
      <w:pPr>
        <w:numPr>
          <w:ilvl w:val="1"/>
          <w:numId w:val="48"/>
        </w:num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czyste.</w:t>
      </w:r>
    </w:p>
    <w:p w14:paraId="3AEA53C0"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Trwałość i wytrzymałość</w:t>
      </w:r>
    </w:p>
    <w:p w14:paraId="4A9BBEA5" w14:textId="55D64129"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 xml:space="preserve">4-201.11 Sprzęt i </w:t>
      </w:r>
      <w:r w:rsidR="00DB6CAB">
        <w:rPr>
          <w:rFonts w:ascii="Times New Roman" w:hAnsi="Times New Roman"/>
          <w:b/>
          <w:sz w:val="24"/>
        </w:rPr>
        <w:t>urządzenia</w:t>
      </w:r>
      <w:r>
        <w:rPr>
          <w:rFonts w:ascii="Times New Roman" w:hAnsi="Times New Roman"/>
          <w:b/>
          <w:sz w:val="24"/>
        </w:rPr>
        <w:t>.</w:t>
      </w:r>
    </w:p>
    <w:p w14:paraId="53EDAE3C" w14:textId="4682644B"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Sprzęt i </w:t>
      </w:r>
      <w:r w:rsidR="00DB6CAB">
        <w:rPr>
          <w:rFonts w:ascii="Times New Roman" w:hAnsi="Times New Roman"/>
          <w:sz w:val="24"/>
        </w:rPr>
        <w:t xml:space="preserve">urządzenia </w:t>
      </w:r>
      <w:r>
        <w:rPr>
          <w:rFonts w:ascii="Times New Roman" w:hAnsi="Times New Roman"/>
          <w:sz w:val="24"/>
        </w:rPr>
        <w:t>powinny być zaprojektowane i wykonane w taki sposób, aby były trwałe i zachowywały swoje charakterystyczne właściwości podczas normalnych warunków użytkowania.</w:t>
      </w:r>
    </w:p>
    <w:p w14:paraId="60421C05"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4-201.12 Urządzenia do pomiaru temperatury żywności.</w:t>
      </w:r>
    </w:p>
    <w:p w14:paraId="6339DF0E"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Urządzenia do pomiaru temperatury żywności nie mogą mieć czujników ani trzonków wykonanych ze szkła, z wyjątkiem termometrów z czujnikami szklanymi lub trzonkami pokrytymi powłoką odporną na stłuczenia, takich jak termometry do słodyczy.</w:t>
      </w:r>
    </w:p>
    <w:p w14:paraId="3E2F03DD"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Możliwość czyszczenia</w:t>
      </w:r>
    </w:p>
    <w:p w14:paraId="2CB3FEB7" w14:textId="77777777" w:rsidR="001B10E3" w:rsidRPr="001B10E3" w:rsidRDefault="001B10E3" w:rsidP="001B10E3">
      <w:pPr>
        <w:tabs>
          <w:tab w:val="left" w:pos="284"/>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4-202.11 Powierzchnie mające kontakt z żywnością.</w:t>
      </w:r>
    </w:p>
    <w:p w14:paraId="103F8C9F" w14:textId="77777777" w:rsidR="001B10E3" w:rsidRPr="001B10E3" w:rsidRDefault="001B10E3" w:rsidP="001B10E3">
      <w:pPr>
        <w:numPr>
          <w:ilvl w:val="0"/>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Powierzchnie wielokrotnego użytku mające kontakt z żywnością powinny być: </w:t>
      </w:r>
    </w:p>
    <w:p w14:paraId="710276F1" w14:textId="77777777" w:rsidR="001B10E3" w:rsidRPr="001B10E3" w:rsidRDefault="001B10E3" w:rsidP="001B10E3">
      <w:pPr>
        <w:numPr>
          <w:ilvl w:val="1"/>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gładkie;</w:t>
      </w:r>
    </w:p>
    <w:p w14:paraId="0699EAD3" w14:textId="77777777" w:rsidR="001B10E3" w:rsidRPr="001B10E3" w:rsidRDefault="001B10E3" w:rsidP="001B10E3">
      <w:pPr>
        <w:numPr>
          <w:ilvl w:val="1"/>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bez pęknięć, otwartych szwów, rys, odprysków, wtrąceń, dołków i podobnych niedoskonałości;</w:t>
      </w:r>
    </w:p>
    <w:p w14:paraId="59D24A16" w14:textId="77777777" w:rsidR="001B10E3" w:rsidRPr="001B10E3" w:rsidRDefault="001B10E3" w:rsidP="001B10E3">
      <w:pPr>
        <w:numPr>
          <w:ilvl w:val="1"/>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bez ostrych kątów wewnętrznych, narożników i szczelin;</w:t>
      </w:r>
    </w:p>
    <w:p w14:paraId="737118FD" w14:textId="77777777" w:rsidR="001B10E3" w:rsidRPr="001B10E3" w:rsidRDefault="001B10E3" w:rsidP="001B10E3">
      <w:pPr>
        <w:numPr>
          <w:ilvl w:val="1"/>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z gładkimi spoinami i połączeniami; oraz</w:t>
      </w:r>
    </w:p>
    <w:p w14:paraId="54D88A6F" w14:textId="77777777" w:rsidR="001B10E3" w:rsidRPr="001B10E3" w:rsidRDefault="001B10E3" w:rsidP="001B10E3">
      <w:pPr>
        <w:numPr>
          <w:ilvl w:val="1"/>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ustępie (B) niniejszej sekcji, dostępne do czyszczenia i kontroli za pomocą jednej z następujących metod: </w:t>
      </w:r>
    </w:p>
    <w:p w14:paraId="1243AD27" w14:textId="77777777" w:rsidR="001B10E3" w:rsidRPr="001B10E3" w:rsidRDefault="001B10E3" w:rsidP="001B10E3">
      <w:pPr>
        <w:numPr>
          <w:ilvl w:val="2"/>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bez konieczności demontażu,</w:t>
      </w:r>
    </w:p>
    <w:p w14:paraId="49566910" w14:textId="77777777" w:rsidR="001B10E3" w:rsidRPr="001B10E3" w:rsidRDefault="001B10E3" w:rsidP="001B10E3">
      <w:pPr>
        <w:numPr>
          <w:ilvl w:val="2"/>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poprzez demontaż bez użycia narzędzi lub</w:t>
      </w:r>
    </w:p>
    <w:p w14:paraId="130977FC" w14:textId="77777777" w:rsidR="001B10E3" w:rsidRPr="001B10E3" w:rsidRDefault="001B10E3" w:rsidP="001B10E3">
      <w:pPr>
        <w:numPr>
          <w:ilvl w:val="2"/>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poprzez łatwy demontaż przy użyciu podręcznych narzędzi powszechnie dostępnych dla personelu zajmującego się konserwacją i czyszczeniem, takich jak śrubokręty, szczypce, klucze płaskie i klucze </w:t>
      </w:r>
      <w:proofErr w:type="spellStart"/>
      <w:r>
        <w:rPr>
          <w:rFonts w:ascii="Times New Roman" w:hAnsi="Times New Roman"/>
          <w:sz w:val="24"/>
        </w:rPr>
        <w:t>imbusowe</w:t>
      </w:r>
      <w:proofErr w:type="spellEnd"/>
      <w:r>
        <w:rPr>
          <w:rFonts w:ascii="Times New Roman" w:hAnsi="Times New Roman"/>
          <w:sz w:val="24"/>
        </w:rPr>
        <w:t>.</w:t>
      </w:r>
    </w:p>
    <w:p w14:paraId="6D4CCAF9" w14:textId="77777777" w:rsidR="001B10E3" w:rsidRPr="001B10E3" w:rsidRDefault="001B10E3" w:rsidP="001B10E3">
      <w:pPr>
        <w:numPr>
          <w:ilvl w:val="0"/>
          <w:numId w:val="49"/>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Podpunkt (A)(5) niniejszej sekcji nie ma zastosowania do zbiorników służących do przechowywania oleju spożywczego, przewodów dystrybucyjnych do olejów spożywczych ani przewodów lub rurek do syropu do napojów.</w:t>
      </w:r>
    </w:p>
    <w:p w14:paraId="361396C9" w14:textId="77777777" w:rsidR="001B10E3" w:rsidRPr="00AD1C0E" w:rsidRDefault="001B10E3" w:rsidP="001B10E3">
      <w:pPr>
        <w:spacing w:before="100" w:beforeAutospacing="1" w:after="100" w:afterAutospacing="1" w:line="240" w:lineRule="auto"/>
        <w:ind w:left="142" w:hanging="142"/>
        <w:rPr>
          <w:rFonts w:ascii="Times New Roman" w:eastAsia="Times New Roman" w:hAnsi="Times New Roman" w:cs="Times New Roman"/>
          <w:kern w:val="0"/>
          <w:sz w:val="24"/>
          <w:szCs w:val="24"/>
          <w:lang w:val="en-US"/>
          <w14:ligatures w14:val="none"/>
        </w:rPr>
      </w:pPr>
      <w:r w:rsidRPr="00AD1C0E">
        <w:rPr>
          <w:rFonts w:ascii="Times New Roman" w:hAnsi="Times New Roman"/>
          <w:b/>
          <w:sz w:val="24"/>
          <w:lang w:val="en-US"/>
        </w:rPr>
        <w:t xml:space="preserve">4-202.12 </w:t>
      </w:r>
      <w:proofErr w:type="spellStart"/>
      <w:r w:rsidRPr="00AD1C0E">
        <w:rPr>
          <w:rFonts w:ascii="Times New Roman" w:hAnsi="Times New Roman"/>
          <w:b/>
          <w:sz w:val="24"/>
          <w:lang w:val="en-US"/>
        </w:rPr>
        <w:t>Sprzęt</w:t>
      </w:r>
      <w:proofErr w:type="spellEnd"/>
      <w:r w:rsidRPr="00AD1C0E">
        <w:rPr>
          <w:rFonts w:ascii="Times New Roman" w:hAnsi="Times New Roman"/>
          <w:b/>
          <w:sz w:val="24"/>
          <w:lang w:val="en-US"/>
        </w:rPr>
        <w:t xml:space="preserve"> CIP (</w:t>
      </w:r>
      <w:r w:rsidRPr="00AD1C0E">
        <w:rPr>
          <w:rFonts w:ascii="Times New Roman" w:hAnsi="Times New Roman"/>
          <w:b/>
          <w:i/>
          <w:iCs/>
          <w:sz w:val="24"/>
          <w:lang w:val="en-US"/>
        </w:rPr>
        <w:t>Clean-in Place</w:t>
      </w:r>
      <w:r w:rsidRPr="00AD1C0E">
        <w:rPr>
          <w:rFonts w:ascii="Times New Roman" w:hAnsi="Times New Roman"/>
          <w:b/>
          <w:sz w:val="24"/>
          <w:lang w:val="en-US"/>
        </w:rPr>
        <w:t>).</w:t>
      </w:r>
    </w:p>
    <w:p w14:paraId="288C7F41" w14:textId="77777777" w:rsidR="001B10E3" w:rsidRPr="001B10E3" w:rsidRDefault="001B10E3" w:rsidP="00DB6CAB">
      <w:pPr>
        <w:numPr>
          <w:ilvl w:val="0"/>
          <w:numId w:val="50"/>
        </w:numPr>
        <w:tabs>
          <w:tab w:val="clear" w:pos="720"/>
          <w:tab w:val="num" w:pos="284"/>
          <w:tab w:val="left" w:pos="426"/>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Sprzęt CIP powinien spełniać wymagania określone w punkcie 4-202.11 oraz powinien być zaprojektowany i skonstruowany w taki sposób, aby: </w:t>
      </w:r>
    </w:p>
    <w:p w14:paraId="30FA991C" w14:textId="77777777" w:rsidR="001B10E3" w:rsidRPr="001B10E3" w:rsidRDefault="001B10E3" w:rsidP="00DB6CAB">
      <w:pPr>
        <w:numPr>
          <w:ilvl w:val="1"/>
          <w:numId w:val="50"/>
        </w:numPr>
        <w:tabs>
          <w:tab w:val="num" w:pos="284"/>
          <w:tab w:val="left" w:pos="567"/>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roztwory czyszczące i odkażające krążyły w całym stałym systemie i stykały się ze wszystkimi wewnętrznymi powierzchniami mającymi kontakt z żywnością, oraz</w:t>
      </w:r>
    </w:p>
    <w:p w14:paraId="18D09F5D" w14:textId="77777777" w:rsidR="001B10E3" w:rsidRPr="001B10E3" w:rsidRDefault="001B10E3" w:rsidP="00DB6CAB">
      <w:pPr>
        <w:numPr>
          <w:ilvl w:val="1"/>
          <w:numId w:val="50"/>
        </w:numPr>
        <w:tabs>
          <w:tab w:val="num" w:pos="284"/>
          <w:tab w:val="left" w:pos="426"/>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system był </w:t>
      </w:r>
      <w:proofErr w:type="spellStart"/>
      <w:r>
        <w:rPr>
          <w:rFonts w:ascii="Times New Roman" w:hAnsi="Times New Roman"/>
          <w:sz w:val="24"/>
        </w:rPr>
        <w:t>samoopróżniający</w:t>
      </w:r>
      <w:proofErr w:type="spellEnd"/>
      <w:r>
        <w:rPr>
          <w:rFonts w:ascii="Times New Roman" w:hAnsi="Times New Roman"/>
          <w:sz w:val="24"/>
        </w:rPr>
        <w:t xml:space="preserve"> się lub zdolny do całkowitego opróżnienia z roztworów do czyszczenia i odkażania; a także</w:t>
      </w:r>
    </w:p>
    <w:p w14:paraId="167E849C" w14:textId="77777777" w:rsidR="001B10E3" w:rsidRPr="001B10E3" w:rsidRDefault="001B10E3" w:rsidP="00DB6CAB">
      <w:pPr>
        <w:numPr>
          <w:ilvl w:val="0"/>
          <w:numId w:val="50"/>
        </w:numPr>
        <w:tabs>
          <w:tab w:val="clear" w:pos="720"/>
          <w:tab w:val="num" w:pos="284"/>
          <w:tab w:val="left" w:pos="426"/>
        </w:tabs>
        <w:spacing w:before="100" w:beforeAutospacing="1" w:after="100" w:afterAutospacing="1" w:line="240" w:lineRule="auto"/>
        <w:ind w:left="0" w:firstLine="0"/>
        <w:jc w:val="both"/>
        <w:rPr>
          <w:rFonts w:ascii="Times New Roman" w:eastAsia="Times New Roman" w:hAnsi="Times New Roman" w:cs="Times New Roman"/>
          <w:kern w:val="0"/>
          <w:sz w:val="24"/>
          <w:szCs w:val="24"/>
          <w14:ligatures w14:val="none"/>
        </w:rPr>
      </w:pPr>
      <w:r>
        <w:rPr>
          <w:rFonts w:ascii="Times New Roman" w:hAnsi="Times New Roman"/>
          <w:sz w:val="24"/>
        </w:rPr>
        <w:t>sprzęt CIP, którego nie można rozmontować w celu czyszczenia, musi być zaprojektowany z punktami dostępu umożliwiającymi inspekcję, aby zapewnić skuteczne czyszczenie wszystkich wewnętrznych powierzchni mających kontakt z żywnością w całym systemie.</w:t>
      </w:r>
    </w:p>
    <w:p w14:paraId="0EB215A3"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4-202.16 Powierzchnie niemające kontaktu z żywnością.</w:t>
      </w:r>
    </w:p>
    <w:p w14:paraId="60F4D432"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Powierzchnie niemające kontaktu z żywnością powinny być wolne od zbędnych występów, wypukłości i szczelin oraz zaprojektowane i skonstruowane w sposób umożliwiający łatwe czyszczenie i ułatwiający konserwację.</w:t>
      </w:r>
    </w:p>
    <w:p w14:paraId="2B7D7508"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4-202.18 Systemy okapów wentylacyjnych, filtry.</w:t>
      </w:r>
    </w:p>
    <w:p w14:paraId="06FF78D8"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Filtry lub inne urządzenia do usuwania tłuszczu muszą być zaprojektowane w taki sposób, aby można je było łatwo zdemontować w celu czyszczenia i wymiany, jeżeli nie są przeznaczone do czyszczenia na miejscu.</w:t>
      </w:r>
    </w:p>
    <w:p w14:paraId="11CBAE25"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Funkcjonalność</w:t>
      </w:r>
    </w:p>
    <w:p w14:paraId="4DE47358"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4-204.11 Systemy okapów wentylacyjnych, zapobieganie kapaniu.</w:t>
      </w:r>
    </w:p>
    <w:p w14:paraId="5029CFC2" w14:textId="33A266C4"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Systemy okapów wentylacji wyciągowej w obszarach przygotowywania żywności i zmywania</w:t>
      </w:r>
      <w:r w:rsidR="002075E0">
        <w:rPr>
          <w:rFonts w:ascii="Times New Roman" w:hAnsi="Times New Roman"/>
          <w:sz w:val="24"/>
        </w:rPr>
        <w:t xml:space="preserve"> urządzeń</w:t>
      </w:r>
      <w:r>
        <w:rPr>
          <w:rFonts w:ascii="Times New Roman" w:hAnsi="Times New Roman"/>
          <w:sz w:val="24"/>
        </w:rPr>
        <w:t xml:space="preserve">, w tym elementy takie jak okapy, wentylatory, osłony i przewody, powinny być zaprojektowane w taki sposób, aby tłuszcz lub skropliny nie spływały ani nie kapały na żywność, sprzęt, </w:t>
      </w:r>
      <w:r w:rsidR="002075E0">
        <w:rPr>
          <w:rFonts w:ascii="Times New Roman" w:hAnsi="Times New Roman"/>
          <w:sz w:val="24"/>
        </w:rPr>
        <w:t>urządzenia</w:t>
      </w:r>
      <w:r>
        <w:rPr>
          <w:rFonts w:ascii="Times New Roman" w:hAnsi="Times New Roman"/>
          <w:sz w:val="24"/>
        </w:rPr>
        <w:t>, tekstylia oraz artykuły jednorazowego użytku.</w:t>
      </w:r>
    </w:p>
    <w:p w14:paraId="6F1428AE"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4-204.12 Otwory, zamknięcia i deflektory urządzeń.</w:t>
      </w:r>
    </w:p>
    <w:p w14:paraId="736987EE" w14:textId="77777777" w:rsidR="001B10E3" w:rsidRPr="001B10E3" w:rsidRDefault="001B10E3" w:rsidP="001B10E3">
      <w:pPr>
        <w:numPr>
          <w:ilvl w:val="0"/>
          <w:numId w:val="51"/>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Pokrywa lub wieko urządzenia musi nachodzić na otwór i być nachylone w celu umożliwienia odpływu.</w:t>
      </w:r>
    </w:p>
    <w:p w14:paraId="3290A4E1" w14:textId="77777777" w:rsidR="001B10E3" w:rsidRPr="001B10E3" w:rsidRDefault="001B10E3" w:rsidP="001B10E3">
      <w:pPr>
        <w:numPr>
          <w:ilvl w:val="0"/>
          <w:numId w:val="51"/>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Otwór znajdujący się w górnej części urządzenia, który jest przeznaczony do użytku z pokrywą lub wiekiem, musi posiadać kołnierz skierowany w górę na co najmniej 5 milimetrów (dwie dziesiąte cala).</w:t>
      </w:r>
    </w:p>
    <w:p w14:paraId="72122979" w14:textId="77777777" w:rsidR="001B10E3" w:rsidRPr="001B10E3" w:rsidRDefault="001B10E3" w:rsidP="001B10E3">
      <w:pPr>
        <w:numPr>
          <w:ilvl w:val="0"/>
          <w:numId w:val="51"/>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ustępie (D) niniejszej sekcji, stałe przewody rurowe, urządzenia do pomiaru temperatury, wały obrotowe i inne części wchodzące do urządzenia muszą być wyposażone w wodoszczelne złącze w miejscu, w którym element wchodzi do urządzenia.</w:t>
      </w:r>
    </w:p>
    <w:p w14:paraId="3DCDE9B7" w14:textId="77777777" w:rsidR="001B10E3" w:rsidRPr="001B10E3" w:rsidRDefault="001B10E3" w:rsidP="001B10E3">
      <w:pPr>
        <w:numPr>
          <w:ilvl w:val="0"/>
          <w:numId w:val="51"/>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Jeśli nie zapewniono wodoszczelnego połączenia: </w:t>
      </w:r>
    </w:p>
    <w:p w14:paraId="1F8BD48B" w14:textId="77777777" w:rsidR="001B10E3" w:rsidRPr="001B10E3" w:rsidRDefault="001B10E3" w:rsidP="001B10E3">
      <w:pPr>
        <w:numPr>
          <w:ilvl w:val="1"/>
          <w:numId w:val="51"/>
        </w:numPr>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rury, urządzenia do pomiaru temperatury, wały obrotowe i inne części wystające przez otwory powinny być wyposażone w osłonę zaprojektowaną w taki sposób, aby odprowadzać skropliny, krople i kurz z otworów do żywności a ponadto</w:t>
      </w:r>
    </w:p>
    <w:p w14:paraId="5265A1C6" w14:textId="77777777" w:rsidR="001B10E3" w:rsidRPr="001B10E3" w:rsidRDefault="001B10E3" w:rsidP="001B10E3">
      <w:pPr>
        <w:numPr>
          <w:ilvl w:val="1"/>
          <w:numId w:val="51"/>
        </w:numPr>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otwór powinien być wyposażony w kołnierz, jak określono w ustępie (B) niniejszej sekcji.</w:t>
      </w:r>
    </w:p>
    <w:p w14:paraId="1FFC1B7F"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4-204.15 Łożyska i przekładnie, szczelne.</w:t>
      </w:r>
    </w:p>
    <w:p w14:paraId="24BA259D" w14:textId="63473A02" w:rsidR="00971D20" w:rsidRPr="00DB6CAB" w:rsidRDefault="001B10E3" w:rsidP="001B10E3">
      <w:pPr>
        <w:spacing w:before="100" w:beforeAutospacing="1" w:after="100" w:afterAutospacing="1" w:line="240" w:lineRule="auto"/>
        <w:jc w:val="both"/>
        <w:rPr>
          <w:rFonts w:ascii="Times New Roman" w:hAnsi="Times New Roman"/>
          <w:sz w:val="24"/>
        </w:rPr>
      </w:pPr>
      <w:r>
        <w:rPr>
          <w:rFonts w:ascii="Times New Roman" w:hAnsi="Times New Roman"/>
          <w:sz w:val="24"/>
        </w:rPr>
        <w:t>Sprzęt zawierający łożyska i koła zębate wymagające smaru powinien być zaprojektowany i skonstruowany w taki sposób, aby smar nie mógł wyciekać, kapać ani być wtłaczany do żywności lub na powierzchnie mające kontakt z żywnością.</w:t>
      </w:r>
    </w:p>
    <w:p w14:paraId="117DAA79"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4-204.18 Agregat skraplający, separacja.</w:t>
      </w:r>
    </w:p>
    <w:p w14:paraId="1D01945D"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Jeśli agregat skraplający jest integralną częścią wyposażenia, musi on być oddzielony od żywności i przestrzeni do przechowywania żywności za pomocą pyłoszczelnej bariery.</w:t>
      </w:r>
    </w:p>
    <w:p w14:paraId="60A5744C"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4-204.120 Przedziały urządzeń, odprowadzanie płynu.</w:t>
      </w:r>
    </w:p>
    <w:p w14:paraId="466B7082"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Przedziały urządzeń, w których gromadzi się wilgoć spowodowana takimi czynnikami, jak skraplanie, kapanie żywności lub napojów lub woda z topniejącego lodu, powinny być nachylone w stronę odpływu, który umożliwi całkowite opróżnienie.</w:t>
      </w:r>
    </w:p>
    <w:p w14:paraId="22C81075"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Akceptowalność</w:t>
      </w:r>
    </w:p>
    <w:p w14:paraId="702C1B30"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4-205.10 Sprzęt używany w sektorze spożywczym, certyfikacja i klasyfikacja.</w:t>
      </w:r>
    </w:p>
    <w:p w14:paraId="671BF39A"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Sprzęt używany w sektorze spożywczym certyfikowany lub sklasyfikowany pod względem higieny przez program certyfikacyjny akredytowany przez Amerykański Narodowy Instytut Normalizacyjny (</w:t>
      </w:r>
      <w:r>
        <w:rPr>
          <w:rFonts w:ascii="Times New Roman" w:hAnsi="Times New Roman"/>
          <w:i/>
          <w:iCs/>
          <w:sz w:val="24"/>
        </w:rPr>
        <w:t xml:space="preserve">American </w:t>
      </w:r>
      <w:proofErr w:type="spellStart"/>
      <w:r>
        <w:rPr>
          <w:rFonts w:ascii="Times New Roman" w:hAnsi="Times New Roman"/>
          <w:i/>
          <w:iCs/>
          <w:sz w:val="24"/>
        </w:rPr>
        <w:t>National</w:t>
      </w:r>
      <w:proofErr w:type="spellEnd"/>
      <w:r>
        <w:rPr>
          <w:rFonts w:ascii="Times New Roman" w:hAnsi="Times New Roman"/>
          <w:i/>
          <w:iCs/>
          <w:sz w:val="24"/>
        </w:rPr>
        <w:t xml:space="preserve"> </w:t>
      </w:r>
      <w:proofErr w:type="spellStart"/>
      <w:r>
        <w:rPr>
          <w:rFonts w:ascii="Times New Roman" w:hAnsi="Times New Roman"/>
          <w:i/>
          <w:iCs/>
          <w:sz w:val="24"/>
        </w:rPr>
        <w:t>Standards</w:t>
      </w:r>
      <w:proofErr w:type="spellEnd"/>
      <w:r>
        <w:rPr>
          <w:rFonts w:ascii="Times New Roman" w:hAnsi="Times New Roman"/>
          <w:i/>
          <w:iCs/>
          <w:sz w:val="24"/>
        </w:rPr>
        <w:t xml:space="preserve"> </w:t>
      </w:r>
      <w:proofErr w:type="spellStart"/>
      <w:r>
        <w:rPr>
          <w:rFonts w:ascii="Times New Roman" w:hAnsi="Times New Roman"/>
          <w:i/>
          <w:iCs/>
          <w:sz w:val="24"/>
        </w:rPr>
        <w:t>Institute</w:t>
      </w:r>
      <w:proofErr w:type="spellEnd"/>
      <w:r>
        <w:rPr>
          <w:rFonts w:ascii="Times New Roman" w:hAnsi="Times New Roman"/>
          <w:i/>
          <w:iCs/>
          <w:sz w:val="24"/>
        </w:rPr>
        <w:t>, ANSI</w:t>
      </w:r>
      <w:r>
        <w:rPr>
          <w:rFonts w:ascii="Times New Roman" w:hAnsi="Times New Roman"/>
          <w:sz w:val="24"/>
        </w:rPr>
        <w:t>) będzie uznawany za zgodny z częściami 4-1 i 4-2 niniejszego rozdziału.</w:t>
      </w:r>
    </w:p>
    <w:p w14:paraId="365D3BD4"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Miejsce</w:t>
      </w:r>
    </w:p>
    <w:p w14:paraId="31CD0889"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4-401.11 Sprzęt, pralki i suszarki do ubrań oraz szafy magazynowe, zapobieganie zanieczyszczeniom.</w:t>
      </w:r>
    </w:p>
    <w:p w14:paraId="21CD456A" w14:textId="5B02D320" w:rsidR="001B10E3" w:rsidRPr="001B10E3" w:rsidRDefault="001B10E3" w:rsidP="001B10E3">
      <w:pPr>
        <w:numPr>
          <w:ilvl w:val="0"/>
          <w:numId w:val="5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ustępie (B) niniejszej sekcji, nie można umieszczać sprzętu, szafek używanych do przechowywania żywności lub szafek używanych do przechowywania wyczyszczonego i odkażonego sprzętu, </w:t>
      </w:r>
      <w:r w:rsidR="002075E0">
        <w:rPr>
          <w:rFonts w:ascii="Times New Roman" w:hAnsi="Times New Roman"/>
          <w:sz w:val="24"/>
        </w:rPr>
        <w:t>urządzeń</w:t>
      </w:r>
      <w:r>
        <w:rPr>
          <w:rFonts w:ascii="Times New Roman" w:hAnsi="Times New Roman"/>
          <w:sz w:val="24"/>
        </w:rPr>
        <w:t xml:space="preserve">, wypranych tekstyliów oraz artykułów jednorazowego użytku: </w:t>
      </w:r>
    </w:p>
    <w:p w14:paraId="5AECBE96" w14:textId="77777777" w:rsidR="001B10E3" w:rsidRPr="001B10E3" w:rsidRDefault="001B10E3" w:rsidP="001B10E3">
      <w:pPr>
        <w:numPr>
          <w:ilvl w:val="1"/>
          <w:numId w:val="5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 szatniach;</w:t>
      </w:r>
    </w:p>
    <w:p w14:paraId="47585A7B" w14:textId="77777777" w:rsidR="001B10E3" w:rsidRPr="001B10E3" w:rsidRDefault="001B10E3" w:rsidP="001B10E3">
      <w:pPr>
        <w:numPr>
          <w:ilvl w:val="1"/>
          <w:numId w:val="5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 toaletach;</w:t>
      </w:r>
    </w:p>
    <w:p w14:paraId="2394004B" w14:textId="77777777" w:rsidR="001B10E3" w:rsidRPr="001B10E3" w:rsidRDefault="001B10E3" w:rsidP="001B10E3">
      <w:pPr>
        <w:numPr>
          <w:ilvl w:val="1"/>
          <w:numId w:val="5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 pomieszczeniach na śmieci;</w:t>
      </w:r>
    </w:p>
    <w:p w14:paraId="7FDC0E64" w14:textId="77777777" w:rsidR="001B10E3" w:rsidRPr="001B10E3" w:rsidRDefault="001B10E3" w:rsidP="001B10E3">
      <w:pPr>
        <w:numPr>
          <w:ilvl w:val="1"/>
          <w:numId w:val="5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w pomieszczeniach technicznych;</w:t>
      </w:r>
    </w:p>
    <w:p w14:paraId="382107AB" w14:textId="77777777" w:rsidR="001B10E3" w:rsidRPr="001B10E3" w:rsidRDefault="001B10E3" w:rsidP="001B10E3">
      <w:pPr>
        <w:numPr>
          <w:ilvl w:val="1"/>
          <w:numId w:val="5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pod przewodami kanalizacyjnymi, które nie są osłonięte w celu przechwycenia potencjalnych wycieków;</w:t>
      </w:r>
    </w:p>
    <w:p w14:paraId="662FEFFA" w14:textId="77777777" w:rsidR="001B10E3" w:rsidRPr="001B10E3" w:rsidRDefault="001B10E3" w:rsidP="001B10E3">
      <w:pPr>
        <w:numPr>
          <w:ilvl w:val="1"/>
          <w:numId w:val="5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pod nieszczelnymi rurami wodociągowymi, w tym nieszczelnymi głowicami automatycznych tryskaczy przeciwpożarowych lub pod przewodami, na których skropliła się woda;</w:t>
      </w:r>
    </w:p>
    <w:p w14:paraId="58164740" w14:textId="77777777" w:rsidR="001B10E3" w:rsidRPr="001B10E3" w:rsidRDefault="001B10E3" w:rsidP="001B10E3">
      <w:pPr>
        <w:numPr>
          <w:ilvl w:val="1"/>
          <w:numId w:val="5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pod otwartymi klatkami schodowymi; lub</w:t>
      </w:r>
    </w:p>
    <w:p w14:paraId="69B83EA2" w14:textId="77777777" w:rsidR="001B10E3" w:rsidRPr="001B10E3" w:rsidRDefault="001B10E3" w:rsidP="001B10E3">
      <w:pPr>
        <w:numPr>
          <w:ilvl w:val="1"/>
          <w:numId w:val="52"/>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pod innymi źródłami zanieczyszczeń.</w:t>
      </w:r>
    </w:p>
    <w:p w14:paraId="5C47CBA1"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bCs/>
          <w:sz w:val="24"/>
        </w:rPr>
        <w:t>Instalacja</w:t>
      </w:r>
    </w:p>
    <w:p w14:paraId="495BC637"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4-402.11 Wyposażenie stałe, odstępy lub uszczelnienie.</w:t>
      </w:r>
    </w:p>
    <w:p w14:paraId="60D006F1" w14:textId="77777777" w:rsidR="001B10E3" w:rsidRPr="001B10E3" w:rsidRDefault="001B10E3" w:rsidP="001B10E3">
      <w:pPr>
        <w:numPr>
          <w:ilvl w:val="0"/>
          <w:numId w:val="53"/>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Sprzęt, który jest przytwierdzony na stałe, ponieważ nie można go łatwo przemieścić, należy zainstalować w taki sposób, aby: </w:t>
      </w:r>
    </w:p>
    <w:p w14:paraId="27A73906" w14:textId="77777777" w:rsidR="001B10E3" w:rsidRPr="001B10E3" w:rsidRDefault="001B10E3" w:rsidP="001B10E3">
      <w:pPr>
        <w:numPr>
          <w:ilvl w:val="1"/>
          <w:numId w:val="53"/>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umieścić go w odpowiedniej odległości, żeby umożliwić dostęp do czyszczenia wzdłuż boków, z tyłu i nad nim;</w:t>
      </w:r>
    </w:p>
    <w:p w14:paraId="55435D1E" w14:textId="77777777" w:rsidR="001B10E3" w:rsidRPr="001B10E3" w:rsidRDefault="001B10E3" w:rsidP="001B10E3">
      <w:pPr>
        <w:numPr>
          <w:ilvl w:val="1"/>
          <w:numId w:val="53"/>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umieścić go w odpowiedniej odległości od sąsiedniego sprzętu, ścian i sufitów nie większej niż 1 milimetr lub jedną trzydziestą drugą cala; lub</w:t>
      </w:r>
    </w:p>
    <w:p w14:paraId="14581BBF" w14:textId="77777777" w:rsidR="001B10E3" w:rsidRPr="001B10E3" w:rsidRDefault="001B10E3" w:rsidP="001B10E3">
      <w:pPr>
        <w:numPr>
          <w:ilvl w:val="1"/>
          <w:numId w:val="53"/>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uszczelnić go w połączeniu z sąsiadującymi urządzeniami lub ścianami, jeśli urządzenia są narażone na wycieki lub przesiąkanie.</w:t>
      </w:r>
    </w:p>
    <w:p w14:paraId="132D2BAE" w14:textId="77777777" w:rsidR="001B10E3" w:rsidRPr="001B10E3" w:rsidRDefault="001B10E3" w:rsidP="001B10E3">
      <w:pPr>
        <w:numPr>
          <w:ilvl w:val="0"/>
          <w:numId w:val="53"/>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Sprzęt zamontowany na stole, który nie jest łatwo przemieścić, powinien być zainstalowany w sposób umożliwiający czyszczenie sprzętu i obszarów pod nim i wokół niego, poprzez: </w:t>
      </w:r>
    </w:p>
    <w:p w14:paraId="46F17C04" w14:textId="77777777" w:rsidR="001B10E3" w:rsidRPr="001B10E3" w:rsidRDefault="001B10E3" w:rsidP="001B10E3">
      <w:pPr>
        <w:numPr>
          <w:ilvl w:val="1"/>
          <w:numId w:val="53"/>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przymocowanie go do stołu; lub</w:t>
      </w:r>
    </w:p>
    <w:p w14:paraId="392F7C12" w14:textId="77777777" w:rsidR="001B10E3" w:rsidRPr="001B10E3" w:rsidRDefault="001B10E3" w:rsidP="001B10E3">
      <w:pPr>
        <w:numPr>
          <w:ilvl w:val="1"/>
          <w:numId w:val="53"/>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umieszczenie go wyżej na nóżkach zgodnie ze specyfikacją 4-402.12(D).</w:t>
      </w:r>
    </w:p>
    <w:p w14:paraId="6DB7977A"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4-402.12 Wyposażenie stałe, podwyższenie lub uszczelnienie.</w:t>
      </w:r>
    </w:p>
    <w:p w14:paraId="373B1477" w14:textId="77777777" w:rsidR="001B10E3" w:rsidRPr="001B10E3" w:rsidRDefault="001B10E3" w:rsidP="001B10E3">
      <w:pPr>
        <w:numPr>
          <w:ilvl w:val="0"/>
          <w:numId w:val="5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ustępach (B) i (C) niniejszej sekcji, sprzęt montowany na podłodze, którego nie można łatwo przesuwać, musi być przymocowany do podłogi lub podniesiony na nóżkach zapewniających co najmniej 15 centymetrów (6 cali) odstępu między podłogą a sprzętem.</w:t>
      </w:r>
    </w:p>
    <w:p w14:paraId="708CD77E" w14:textId="77777777" w:rsidR="001B10E3" w:rsidRPr="001B10E3" w:rsidRDefault="001B10E3" w:rsidP="001B10E3">
      <w:pPr>
        <w:numPr>
          <w:ilvl w:val="0"/>
          <w:numId w:val="5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Jeżeli żadna część podłogi pod zamontowanym na podłodze urządzeniem nie znajduje się w odległości większej niż 15 centymetrów (6 cali) od miejsca dostępu w celu wykonania czyszczenia, wolna przestrzeń może wynosić tylko 10 centymetrów (4 cale).</w:t>
      </w:r>
    </w:p>
    <w:p w14:paraId="6633FACD" w14:textId="77777777" w:rsidR="001B10E3" w:rsidRPr="001B10E3" w:rsidRDefault="001B10E3" w:rsidP="001B10E3">
      <w:pPr>
        <w:numPr>
          <w:ilvl w:val="0"/>
          <w:numId w:val="5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 wyjątkiem sytuacji określonych w ustępie (E) niniejszej sekcji, sprzęt montowany na stole, którego nie można łatwo przesuwać, należy podnosić na nóżkach zapewniających co najmniej 10 centymetrów (4 cale) odstępu między stołem a sprzętem.</w:t>
      </w:r>
    </w:p>
    <w:p w14:paraId="73297864" w14:textId="77777777" w:rsidR="001B10E3" w:rsidRPr="001B10E3" w:rsidRDefault="001B10E3" w:rsidP="001B10E3">
      <w:pPr>
        <w:numPr>
          <w:ilvl w:val="0"/>
          <w:numId w:val="5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Wolna przestrzeń między stołem a zamontowanym na nim sprzętem może wynosić: </w:t>
      </w:r>
    </w:p>
    <w:p w14:paraId="18FC8014" w14:textId="77777777" w:rsidR="001B10E3" w:rsidRPr="001B10E3" w:rsidRDefault="001B10E3" w:rsidP="001B10E3">
      <w:pPr>
        <w:numPr>
          <w:ilvl w:val="1"/>
          <w:numId w:val="54"/>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7,5 centymetra (3 cale), jeśli odległość pozioma blatu stołu pod sprzętem nie przekracza 50 centymetrów (20 cali) od punktu dostępu w celu czyszczenia; lub</w:t>
      </w:r>
    </w:p>
    <w:p w14:paraId="7FED6E2F" w14:textId="6746C885" w:rsidR="001B10E3" w:rsidRPr="001B10E3" w:rsidRDefault="001B10E3" w:rsidP="001B10E3">
      <w:pPr>
        <w:numPr>
          <w:ilvl w:val="1"/>
          <w:numId w:val="54"/>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5 centymetrów (2 cale), jeśli odległość pozioma blatu stołu pod sprzętem nie przekracza 7,5 centymetra (3 cali) od punktu dostępu w celu czyszczenia.</w:t>
      </w:r>
    </w:p>
    <w:p w14:paraId="4E34673F"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Wyposażenie</w:t>
      </w:r>
    </w:p>
    <w:p w14:paraId="4B69AEAF"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4-501.11 Dobra naprawa i właściwa regulacja.</w:t>
      </w:r>
    </w:p>
    <w:p w14:paraId="305F3E66" w14:textId="77777777" w:rsidR="001B10E3" w:rsidRPr="001B10E3" w:rsidRDefault="001B10E3" w:rsidP="001B10E3">
      <w:pPr>
        <w:numPr>
          <w:ilvl w:val="0"/>
          <w:numId w:val="5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Sprzęt musi być utrzymywany w takim stanie technicznym i w takiej kondycji, aby spełniał wymagania określone w częściach 4-1 i 4-2.</w:t>
      </w:r>
    </w:p>
    <w:p w14:paraId="50E9AC31" w14:textId="77777777" w:rsidR="001B10E3" w:rsidRPr="001B10E3" w:rsidRDefault="001B10E3" w:rsidP="001B10E3">
      <w:pPr>
        <w:numPr>
          <w:ilvl w:val="0"/>
          <w:numId w:val="5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Elementy wyposażenia, takie jak drzwi, uszczelki, zawiasy, elementy mocujące i płyty montażowe powinny być utrzymywane w stanie nienaruszonym, szczelne i wyregulowane zgodnie ze specyfikacjami producenta.</w:t>
      </w:r>
    </w:p>
    <w:p w14:paraId="2F7FA52D" w14:textId="77777777" w:rsidR="001B10E3" w:rsidRPr="001B10E3" w:rsidRDefault="001B10E3" w:rsidP="001B10E3">
      <w:pPr>
        <w:numPr>
          <w:ilvl w:val="0"/>
          <w:numId w:val="5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Części tnące lub przekłuwające otwieraczy do puszek muszą być ostre, aby zminimalizować powstawanie metalowych fragmentów, które mogą zanieczyścić żywność podczas otwierania pojemnika.</w:t>
      </w:r>
    </w:p>
    <w:p w14:paraId="4EF06CDD" w14:textId="77777777" w:rsidR="001B10E3" w:rsidRPr="001B10E3" w:rsidRDefault="001B10E3" w:rsidP="001B10E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lastRenderedPageBreak/>
        <w:t>4-501.12 Powierzchnie do cięcia.</w:t>
      </w:r>
    </w:p>
    <w:p w14:paraId="788D38FE" w14:textId="77777777" w:rsidR="001B10E3" w:rsidRPr="001B10E3" w:rsidRDefault="001B10E3" w:rsidP="001B10E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Powierzchnie, takie jak bloki i deski do krojenia, które są narażone na zarysowania i zadrapania, powinny zostać odnowione, jeśli nie można ich już skutecznie czyścić i dezynfekować, lub wyrzucone, jeśli nie można ich odnowić.</w:t>
      </w:r>
    </w:p>
    <w:p w14:paraId="37352890" w14:textId="4D8273A0" w:rsidR="00971D20" w:rsidRPr="00A3046C" w:rsidRDefault="001B10E3" w:rsidP="0095759B">
      <w:pPr>
        <w:spacing w:before="100" w:beforeAutospacing="1" w:after="100" w:afterAutospacing="1" w:line="240" w:lineRule="auto"/>
        <w:outlineLvl w:val="3"/>
        <w:rPr>
          <w:rFonts w:ascii="Times New Roman" w:hAnsi="Times New Roman"/>
          <w:b/>
          <w:sz w:val="24"/>
        </w:rPr>
      </w:pPr>
      <w:r>
        <w:rPr>
          <w:rFonts w:ascii="Times New Roman" w:hAnsi="Times New Roman"/>
          <w:b/>
          <w:sz w:val="24"/>
        </w:rPr>
        <w:t>Inne źródła wytycznych</w:t>
      </w:r>
    </w:p>
    <w:p w14:paraId="2AE4AEE2" w14:textId="476A29D8" w:rsidR="001B10E3" w:rsidRDefault="001B10E3" w:rsidP="0095759B">
      <w:pPr>
        <w:jc w:val="both"/>
        <w:rPr>
          <w:rFonts w:ascii="Times New Roman" w:eastAsia="Times New Roman" w:hAnsi="Times New Roman" w:cs="Times New Roman"/>
          <w:b/>
          <w:bCs/>
          <w:kern w:val="0"/>
          <w:sz w:val="24"/>
          <w:szCs w:val="24"/>
          <w14:ligatures w14:val="none"/>
        </w:rPr>
      </w:pPr>
      <w:r>
        <w:rPr>
          <w:rFonts w:ascii="Times New Roman" w:hAnsi="Times New Roman"/>
          <w:b/>
          <w:sz w:val="24"/>
        </w:rPr>
        <w:t>§ 416.4 Czynności sanitarne</w:t>
      </w:r>
    </w:p>
    <w:p w14:paraId="77184509" w14:textId="3E72ABE8" w:rsidR="0095759B" w:rsidRPr="0095759B" w:rsidRDefault="0095759B" w:rsidP="0095759B">
      <w:pPr>
        <w:numPr>
          <w:ilvl w:val="0"/>
          <w:numId w:val="56"/>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Wszystkie powierzchnie mające kontakt z żywnością, w tym powierzchnie sprzętu </w:t>
      </w:r>
      <w:r w:rsidR="00CC2A1F">
        <w:rPr>
          <w:rFonts w:ascii="Times New Roman" w:hAnsi="Times New Roman"/>
          <w:sz w:val="24"/>
        </w:rPr>
        <w:t xml:space="preserve">i urządzeń </w:t>
      </w:r>
      <w:r>
        <w:rPr>
          <w:rFonts w:ascii="Times New Roman" w:hAnsi="Times New Roman"/>
          <w:sz w:val="24"/>
        </w:rPr>
        <w:t>mające kontakt z żywnością, muszą być czyszczone i dezynfekowane tak często, jak jest to konieczne, aby zapobiec stworzeniu niehigienicznych warunków lub zafałszowaniu produktu.</w:t>
      </w:r>
    </w:p>
    <w:p w14:paraId="791D648D" w14:textId="08BDDBF5" w:rsidR="0095759B" w:rsidRPr="0095759B" w:rsidRDefault="0095759B" w:rsidP="0095759B">
      <w:pPr>
        <w:numPr>
          <w:ilvl w:val="0"/>
          <w:numId w:val="56"/>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Niemające kontaktu z żywnością powierzchnie obiektów, sprzętu i </w:t>
      </w:r>
      <w:r w:rsidR="00CC2A1F">
        <w:rPr>
          <w:rFonts w:ascii="Times New Roman" w:hAnsi="Times New Roman"/>
          <w:sz w:val="24"/>
        </w:rPr>
        <w:t xml:space="preserve">urządzeń </w:t>
      </w:r>
      <w:r>
        <w:rPr>
          <w:rFonts w:ascii="Times New Roman" w:hAnsi="Times New Roman"/>
          <w:sz w:val="24"/>
        </w:rPr>
        <w:t>używanych w ramach działalności zakładu muszą być czyszczone i dezynfekowane tak często, jak jest to konieczne, aby zapobiec tworzeniu niehigienicznych warunków lub zafałszowaniu produktu.</w:t>
      </w:r>
    </w:p>
    <w:p w14:paraId="77A75FD8" w14:textId="77777777" w:rsidR="0095759B" w:rsidRPr="0095759B" w:rsidRDefault="0095759B" w:rsidP="0095759B">
      <w:pPr>
        <w:numPr>
          <w:ilvl w:val="0"/>
          <w:numId w:val="56"/>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Związki czyszczące, środki odkażające, substancje pomocnicze i inne środki chemiczne stosowane w zakładzie muszą być bezpieczne i skuteczne w warunkach ich stosowania. Takie środki chemiczne muszą być używane, obsługiwane i przechowywane w taki sposób, który nie spowoduje zafałszowania produktu lub stworzenia niehigienicznych warunków. Dokumentacja potwierdzająca bezpieczeństwo stosowania środków chemicznych w środowisku przetwarzania żywności musi być dostępna do wglądu dla personelu kontrolnego FSIS.</w:t>
      </w:r>
    </w:p>
    <w:p w14:paraId="6B14CD97" w14:textId="77777777" w:rsidR="0095759B" w:rsidRPr="0095759B" w:rsidRDefault="0095759B" w:rsidP="0095759B">
      <w:pPr>
        <w:numPr>
          <w:ilvl w:val="0"/>
          <w:numId w:val="56"/>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Produkt musi być chroniony przed zafałszowaniem podczas przetwarzania, przeładunku, przechowywania, załadunku i rozładunku oraz podczas transportu z oficjalnych zakładów.</w:t>
      </w:r>
    </w:p>
    <w:p w14:paraId="181FF7E5" w14:textId="77777777" w:rsidR="0095759B" w:rsidRPr="0095759B" w:rsidRDefault="0095759B" w:rsidP="0095759B">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Uwagi</w:t>
      </w:r>
    </w:p>
    <w:p w14:paraId="1D75BE2C"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p>
    <w:p w14:paraId="490D5761" w14:textId="77777777" w:rsidR="0095759B" w:rsidRPr="0095759B" w:rsidRDefault="0095759B" w:rsidP="0095759B">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1FDE0353"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Cel</w:t>
      </w:r>
    </w:p>
    <w:p w14:paraId="23324DE3" w14:textId="7F9EF1A1"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 xml:space="preserve">4-601.11 Sprzęt, powierzchnie mające kontakt z żywnością, powierzchnie niemające kontaktu z żywnością i </w:t>
      </w:r>
      <w:r w:rsidR="00CC2A1F">
        <w:rPr>
          <w:rFonts w:ascii="Times New Roman" w:hAnsi="Times New Roman"/>
          <w:b/>
          <w:sz w:val="24"/>
        </w:rPr>
        <w:t>urządzenia</w:t>
      </w:r>
      <w:r>
        <w:rPr>
          <w:rFonts w:ascii="Times New Roman" w:hAnsi="Times New Roman"/>
          <w:b/>
          <w:sz w:val="24"/>
        </w:rPr>
        <w:t>.*</w:t>
      </w:r>
    </w:p>
    <w:p w14:paraId="5BE2C2EC" w14:textId="24E11E5B"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Powierzchnie i </w:t>
      </w:r>
      <w:r w:rsidR="002075E0">
        <w:rPr>
          <w:rFonts w:ascii="Times New Roman" w:hAnsi="Times New Roman"/>
          <w:sz w:val="24"/>
        </w:rPr>
        <w:t xml:space="preserve">urządzenia </w:t>
      </w:r>
      <w:r>
        <w:rPr>
          <w:rFonts w:ascii="Times New Roman" w:hAnsi="Times New Roman"/>
          <w:sz w:val="24"/>
        </w:rPr>
        <w:t>mające kontakt z żywnością muszą być czyste wizualnie i w dotyku.</w:t>
      </w:r>
      <w:r>
        <w:rPr>
          <w:rFonts w:ascii="Times New Roman" w:hAnsi="Times New Roman"/>
          <w:sz w:val="24"/>
        </w:rPr>
        <w:cr/>
        <w:t xml:space="preserve">Powierzchnie sprzętu kuchennego i </w:t>
      </w:r>
      <w:r w:rsidR="00716F06">
        <w:rPr>
          <w:rFonts w:ascii="Times New Roman" w:hAnsi="Times New Roman"/>
          <w:sz w:val="24"/>
        </w:rPr>
        <w:t xml:space="preserve">sprzęt do gotowania </w:t>
      </w:r>
      <w:r>
        <w:rPr>
          <w:rFonts w:ascii="Times New Roman" w:hAnsi="Times New Roman"/>
          <w:sz w:val="24"/>
        </w:rPr>
        <w:t>mające kontakt z żywnością muszą być wolne od osadów tłuszczu i innych zabrudzeń. Powierzchnie sprzętu niemające kontaktu z żywnością powinny być wolne od kurzu, brudu, resztek żywności i innych zanieczyszczeń.</w:t>
      </w:r>
    </w:p>
    <w:p w14:paraId="5E18A393" w14:textId="77777777" w:rsidR="00CC2A1F" w:rsidRDefault="00CC2A1F" w:rsidP="0095759B">
      <w:pPr>
        <w:spacing w:before="100" w:beforeAutospacing="1" w:after="100" w:afterAutospacing="1" w:line="240" w:lineRule="auto"/>
        <w:jc w:val="both"/>
        <w:rPr>
          <w:rFonts w:ascii="Times New Roman" w:hAnsi="Times New Roman"/>
          <w:b/>
          <w:sz w:val="24"/>
        </w:rPr>
      </w:pPr>
    </w:p>
    <w:p w14:paraId="5582F56A" w14:textId="77777777" w:rsidR="00CC2A1F" w:rsidRDefault="00CC2A1F" w:rsidP="0095759B">
      <w:pPr>
        <w:spacing w:before="100" w:beforeAutospacing="1" w:after="100" w:afterAutospacing="1" w:line="240" w:lineRule="auto"/>
        <w:jc w:val="both"/>
        <w:rPr>
          <w:rFonts w:ascii="Times New Roman" w:hAnsi="Times New Roman"/>
          <w:b/>
          <w:sz w:val="24"/>
        </w:rPr>
      </w:pPr>
    </w:p>
    <w:p w14:paraId="5892B511" w14:textId="77777777" w:rsidR="00CC2A1F" w:rsidRDefault="00CC2A1F" w:rsidP="0095759B">
      <w:pPr>
        <w:spacing w:before="100" w:beforeAutospacing="1" w:after="100" w:afterAutospacing="1" w:line="240" w:lineRule="auto"/>
        <w:jc w:val="both"/>
        <w:rPr>
          <w:rFonts w:ascii="Times New Roman" w:hAnsi="Times New Roman"/>
          <w:b/>
          <w:sz w:val="24"/>
        </w:rPr>
      </w:pPr>
    </w:p>
    <w:p w14:paraId="255CC030" w14:textId="1C0DCD89"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lastRenderedPageBreak/>
        <w:t>Częstotliwość</w:t>
      </w:r>
    </w:p>
    <w:p w14:paraId="7245ACDA" w14:textId="111DE91E"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 xml:space="preserve">4-602.11 Powierzchnie sprzętu i </w:t>
      </w:r>
      <w:r w:rsidR="00CC2A1F">
        <w:rPr>
          <w:rFonts w:ascii="Times New Roman" w:hAnsi="Times New Roman"/>
          <w:b/>
          <w:sz w:val="24"/>
        </w:rPr>
        <w:t xml:space="preserve">urządzenia </w:t>
      </w:r>
      <w:r>
        <w:rPr>
          <w:rFonts w:ascii="Times New Roman" w:hAnsi="Times New Roman"/>
          <w:b/>
          <w:sz w:val="24"/>
        </w:rPr>
        <w:t>mające kontakt z żywnością.</w:t>
      </w:r>
    </w:p>
    <w:p w14:paraId="760528F8"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4-602.12 Sprzęt do gotowania i pieczenia.</w:t>
      </w:r>
    </w:p>
    <w:p w14:paraId="641B8B44" w14:textId="75491912" w:rsidR="00971D20" w:rsidRPr="002C57B1" w:rsidRDefault="0095759B" w:rsidP="0095759B">
      <w:pPr>
        <w:spacing w:before="100" w:beforeAutospacing="1" w:after="100" w:afterAutospacing="1" w:line="240" w:lineRule="auto"/>
        <w:jc w:val="both"/>
        <w:rPr>
          <w:rFonts w:ascii="Times New Roman" w:hAnsi="Times New Roman"/>
          <w:sz w:val="24"/>
        </w:rPr>
      </w:pPr>
      <w:r>
        <w:rPr>
          <w:rFonts w:ascii="Times New Roman" w:hAnsi="Times New Roman"/>
          <w:sz w:val="24"/>
        </w:rPr>
        <w:t>Powierzchnie sprzętu do gotowania i pieczenia mające kontakt z żywnością muszą być czyszczone co najmniej co 24 godziny. Niniejsza sekcja nie ma zastosowania do urządzeń do gotowania i filtrowania gorącego oleju, jeśli są one czyszczone zgodnie z podpunktem 4-602.11(D)(6).</w:t>
      </w:r>
    </w:p>
    <w:p w14:paraId="3CD779BD"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4-602.13 Powierzchnie niemające kontaktu z żywnością.</w:t>
      </w:r>
    </w:p>
    <w:p w14:paraId="316624B9"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Powierzchnie sprzętu niemające kontaktu z żywnością należy czyścić z częstotliwością zapobiegającą gromadzeniu się resztek zanieczyszczeń.</w:t>
      </w:r>
    </w:p>
    <w:p w14:paraId="369B979D"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Metody</w:t>
      </w:r>
    </w:p>
    <w:p w14:paraId="0A1423AD"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4-603.11 Czyszczenie na sucho.</w:t>
      </w:r>
    </w:p>
    <w:p w14:paraId="41A95BD2"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4-603.12 Czyszczenie wstępne.</w:t>
      </w:r>
    </w:p>
    <w:p w14:paraId="19345511"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4-603.14 Czyszczenie na mokro.</w:t>
      </w:r>
    </w:p>
    <w:p w14:paraId="07B0357C" w14:textId="20CDC405"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 xml:space="preserve">4-701.10 Powierzchnie i </w:t>
      </w:r>
      <w:r w:rsidR="002075E0">
        <w:rPr>
          <w:rFonts w:ascii="Times New Roman" w:hAnsi="Times New Roman"/>
          <w:b/>
          <w:sz w:val="24"/>
        </w:rPr>
        <w:t xml:space="preserve">urządzenia </w:t>
      </w:r>
      <w:r>
        <w:rPr>
          <w:rFonts w:ascii="Times New Roman" w:hAnsi="Times New Roman"/>
          <w:b/>
          <w:sz w:val="24"/>
        </w:rPr>
        <w:t>mające kontakt z żywnością.</w:t>
      </w:r>
    </w:p>
    <w:p w14:paraId="0E009464"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4-702.11 Przed użyciem po czyszczeniu.</w:t>
      </w:r>
    </w:p>
    <w:p w14:paraId="47497899"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4-703.11 Gorąca woda i środki chemiczne.</w:t>
      </w:r>
    </w:p>
    <w:p w14:paraId="68A46F3B" w14:textId="15503AEF"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 czyszczeniu, powierzchnie i </w:t>
      </w:r>
      <w:r w:rsidR="002075E0">
        <w:rPr>
          <w:rFonts w:ascii="Times New Roman" w:hAnsi="Times New Roman"/>
          <w:sz w:val="24"/>
        </w:rPr>
        <w:t xml:space="preserve">urządzenia </w:t>
      </w:r>
      <w:r>
        <w:rPr>
          <w:rFonts w:ascii="Times New Roman" w:hAnsi="Times New Roman"/>
          <w:sz w:val="24"/>
        </w:rPr>
        <w:t>mające kontakt z żywnością należy zdezynfekować w następujący sposób:</w:t>
      </w:r>
    </w:p>
    <w:p w14:paraId="074C089F"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Suszenie</w:t>
      </w:r>
    </w:p>
    <w:p w14:paraId="0AF37B9B" w14:textId="6801C601"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 xml:space="preserve">4-901.11 Sprzęt i </w:t>
      </w:r>
      <w:r w:rsidR="002075E0">
        <w:rPr>
          <w:rFonts w:ascii="Times New Roman" w:hAnsi="Times New Roman"/>
          <w:b/>
          <w:sz w:val="24"/>
        </w:rPr>
        <w:t>urządzenia</w:t>
      </w:r>
      <w:r>
        <w:rPr>
          <w:rFonts w:ascii="Times New Roman" w:hAnsi="Times New Roman"/>
          <w:b/>
          <w:sz w:val="24"/>
        </w:rPr>
        <w:t>, wymagane suszenie powietrzem.</w:t>
      </w:r>
    </w:p>
    <w:p w14:paraId="39D9937E" w14:textId="33B430FE"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 czyszczeniu i dezynfekcji sprzętu i</w:t>
      </w:r>
      <w:r w:rsidR="002075E0">
        <w:rPr>
          <w:rFonts w:ascii="Times New Roman" w:hAnsi="Times New Roman"/>
          <w:sz w:val="24"/>
        </w:rPr>
        <w:t xml:space="preserve"> urządzeń</w:t>
      </w:r>
      <w:r>
        <w:rPr>
          <w:rFonts w:ascii="Times New Roman" w:hAnsi="Times New Roman"/>
          <w:sz w:val="24"/>
        </w:rPr>
        <w:t>:</w:t>
      </w:r>
    </w:p>
    <w:p w14:paraId="6AFC2CBA"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4-901.12 Ściereczki do wycierania, miejsca suszone powietrzem.</w:t>
      </w:r>
    </w:p>
    <w:p w14:paraId="674CC13F" w14:textId="1FF16F6A"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Ściereczki do wycierania prane w punkcie gastronomicznym, który nie posiada mechanicznej suszarki do ubrań, jak określono w § 4-301.15(B), muszą być suszone na powietrzu w miejscu i w sposób zapobiegający zanieczyszczeniu żywności, sprzętu, </w:t>
      </w:r>
      <w:r w:rsidR="002075E0">
        <w:rPr>
          <w:rFonts w:ascii="Times New Roman" w:hAnsi="Times New Roman"/>
          <w:sz w:val="24"/>
        </w:rPr>
        <w:t>urządzeń</w:t>
      </w:r>
      <w:r>
        <w:rPr>
          <w:rFonts w:ascii="Times New Roman" w:hAnsi="Times New Roman"/>
          <w:sz w:val="24"/>
        </w:rPr>
        <w:t>, tekstyliów i artykułów jednorazowego użytku oraz ściereczek do wycierania. Niniejsza sekcja nie ma zastosowania, jeśli ściereczki do wycierania są przechowywane po praniu w roztworze odkażającym zgodnie z § 4-501.114.</w:t>
      </w:r>
    </w:p>
    <w:p w14:paraId="7A5BE798" w14:textId="77777777" w:rsidR="002C57B1" w:rsidRDefault="002C57B1" w:rsidP="0095759B">
      <w:pPr>
        <w:spacing w:before="100" w:beforeAutospacing="1" w:after="100" w:afterAutospacing="1" w:line="240" w:lineRule="auto"/>
        <w:jc w:val="both"/>
        <w:rPr>
          <w:rFonts w:ascii="Times New Roman" w:hAnsi="Times New Roman"/>
          <w:b/>
          <w:sz w:val="24"/>
        </w:rPr>
      </w:pPr>
    </w:p>
    <w:p w14:paraId="069E7A76" w14:textId="1053CFE9"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lastRenderedPageBreak/>
        <w:t>Smarowanie i ponowny montaż</w:t>
      </w:r>
    </w:p>
    <w:p w14:paraId="08CCBBEA"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4-902.11 Powierzchnie mające kontakt z żywnością.</w:t>
      </w:r>
    </w:p>
    <w:p w14:paraId="3151B894"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Smar należy nakładać na powierzchnie mające kontakt z żywnością, które wymagają smarowania, w taki sposób, który nie spowoduje zanieczyszczenia powierzchni mających kontakt z żywnością.</w:t>
      </w:r>
    </w:p>
    <w:p w14:paraId="2722E4ED"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4-902.12 Sprzęt.</w:t>
      </w:r>
    </w:p>
    <w:p w14:paraId="00B525CD"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Sprzęt należy ponownie zmontować w taki sposób, aby powierzchnie mające kontakt z żywnością nie zostały zanieczyszczone.</w:t>
      </w:r>
    </w:p>
    <w:p w14:paraId="4077EACF"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Przechowywanie</w:t>
      </w:r>
    </w:p>
    <w:p w14:paraId="5377F006" w14:textId="4C109100"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 xml:space="preserve">4-903.11 Sprzęt, </w:t>
      </w:r>
      <w:r w:rsidR="002C57B1">
        <w:rPr>
          <w:rFonts w:ascii="Times New Roman" w:hAnsi="Times New Roman"/>
          <w:b/>
          <w:sz w:val="24"/>
        </w:rPr>
        <w:t>urządzenia</w:t>
      </w:r>
      <w:r>
        <w:rPr>
          <w:rFonts w:ascii="Times New Roman" w:hAnsi="Times New Roman"/>
          <w:b/>
          <w:sz w:val="24"/>
        </w:rPr>
        <w:t xml:space="preserve">, </w:t>
      </w:r>
      <w:r w:rsidR="002C57B1">
        <w:rPr>
          <w:rFonts w:ascii="Times New Roman" w:hAnsi="Times New Roman"/>
          <w:b/>
          <w:sz w:val="24"/>
        </w:rPr>
        <w:t xml:space="preserve">tekstylia </w:t>
      </w:r>
      <w:r>
        <w:rPr>
          <w:rFonts w:ascii="Times New Roman" w:hAnsi="Times New Roman"/>
          <w:b/>
          <w:sz w:val="24"/>
        </w:rPr>
        <w:t>oraz artykuły jednorazowego użytku.</w:t>
      </w:r>
    </w:p>
    <w:p w14:paraId="3B3FFFE7" w14:textId="03FB7E24"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(A) Z wyjątkiem przypadków określonych w ustępie (D) niniejszej sekcji, wyczyszczony sprzęt i </w:t>
      </w:r>
      <w:r w:rsidR="002C57B1">
        <w:rPr>
          <w:rFonts w:ascii="Times New Roman" w:hAnsi="Times New Roman"/>
          <w:sz w:val="24"/>
        </w:rPr>
        <w:t>urządzenia</w:t>
      </w:r>
      <w:r>
        <w:rPr>
          <w:rFonts w:ascii="Times New Roman" w:hAnsi="Times New Roman"/>
          <w:sz w:val="24"/>
        </w:rPr>
        <w:t>, wyprane tekstylia oraz artykuły jednorazowego użytku należy przechowywać w następujący sposób:</w:t>
      </w:r>
    </w:p>
    <w:p w14:paraId="21492613" w14:textId="20CCA5D5"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(B) Czysty sprzęt i </w:t>
      </w:r>
      <w:r w:rsidR="00031A13">
        <w:rPr>
          <w:rFonts w:ascii="Times New Roman" w:hAnsi="Times New Roman"/>
          <w:sz w:val="24"/>
        </w:rPr>
        <w:t>urządzenia</w:t>
      </w:r>
      <w:r>
        <w:rPr>
          <w:rFonts w:ascii="Times New Roman" w:hAnsi="Times New Roman"/>
          <w:sz w:val="24"/>
        </w:rPr>
        <w:t xml:space="preserve"> należy przechowywać, zgodnie ze specyfikacją podaną w ustępie (A) niniejszej sekcji, w następujący sposób:</w:t>
      </w:r>
    </w:p>
    <w:p w14:paraId="0E4662A0"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(C) Artykuły jednorazowego użytku należy przechowywać zgodnie ze specyfikacją podaną w ustępie (A) niniejszej sekcji i w oryginalnym opakowaniu ochronnym lub przechowywać je w inny sposób zapewniający ochronę przed zanieczyszczeniem do momentu użycia.</w:t>
      </w:r>
    </w:p>
    <w:p w14:paraId="3D423EAF"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(D) Przedmioty przechowywane w zamkniętych opakowaniach mogą być składowane na wysokości mniejszej niż 15 cm (6 cali) nad podłogą na wózkach, paletach, regałach i płozach zaprojektowanych zgodnie z § 4-204.122.</w:t>
      </w:r>
    </w:p>
    <w:p w14:paraId="316BA002"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4-903.12 Zakazy.</w:t>
      </w:r>
    </w:p>
    <w:p w14:paraId="08E63DCD" w14:textId="0B9D003A"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ustępie (B) niniejszej sekcji, nie wolno przechowywać wyczyszczonego i odkażonego sprzętu, </w:t>
      </w:r>
      <w:r w:rsidR="00031A13">
        <w:rPr>
          <w:rFonts w:ascii="Times New Roman" w:hAnsi="Times New Roman"/>
          <w:sz w:val="24"/>
        </w:rPr>
        <w:t>urządzeń</w:t>
      </w:r>
      <w:r>
        <w:rPr>
          <w:rFonts w:ascii="Times New Roman" w:hAnsi="Times New Roman"/>
          <w:sz w:val="24"/>
        </w:rPr>
        <w:t>, wypranych tekstyliów oraz artykułów jednorazowego użytku:</w:t>
      </w:r>
    </w:p>
    <w:p w14:paraId="03DDA97C" w14:textId="77777777" w:rsidR="0095759B" w:rsidRPr="0095759B" w:rsidRDefault="0095759B" w:rsidP="0095759B">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źródła wytycznych</w:t>
      </w:r>
    </w:p>
    <w:p w14:paraId="69BB9C83" w14:textId="009B50AC" w:rsidR="0095759B" w:rsidRPr="0095759B" w:rsidRDefault="0095759B" w:rsidP="0095759B">
      <w:pPr>
        <w:numPr>
          <w:ilvl w:val="0"/>
          <w:numId w:val="5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(A) Powierzchnie i </w:t>
      </w:r>
      <w:r w:rsidR="00031A13">
        <w:rPr>
          <w:rFonts w:ascii="Times New Roman" w:hAnsi="Times New Roman"/>
          <w:sz w:val="24"/>
        </w:rPr>
        <w:t>urządzenia</w:t>
      </w:r>
      <w:r>
        <w:rPr>
          <w:rFonts w:ascii="Times New Roman" w:hAnsi="Times New Roman"/>
          <w:sz w:val="24"/>
        </w:rPr>
        <w:t xml:space="preserve"> mające kontakt z żywnością muszą być czyszczone: </w:t>
      </w:r>
    </w:p>
    <w:p w14:paraId="5D703CB5" w14:textId="77777777" w:rsidR="0095759B" w:rsidRPr="0095759B" w:rsidRDefault="0095759B" w:rsidP="0095759B">
      <w:pPr>
        <w:numPr>
          <w:ilvl w:val="1"/>
          <w:numId w:val="5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ustępie (B) niniejszej sekcji, przed każdym użyciem z innym rodzajem surowej żywności pochodzenia zwierzęcego, takiej jak wołowina, ryby, jagnięcina, wieprzowina lub drób;</w:t>
      </w:r>
    </w:p>
    <w:p w14:paraId="35D5D3E8" w14:textId="77777777" w:rsidR="0095759B" w:rsidRPr="0095759B" w:rsidRDefault="0095759B" w:rsidP="0095759B">
      <w:pPr>
        <w:numPr>
          <w:ilvl w:val="1"/>
          <w:numId w:val="5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Za każdym razem, kiedy następuje przejście od pracy z surową żywnością do pracy z żywnością gotową do spożycia;</w:t>
      </w:r>
    </w:p>
    <w:p w14:paraId="672F3130" w14:textId="77777777" w:rsidR="0095759B" w:rsidRPr="0095759B" w:rsidRDefault="0095759B" w:rsidP="0095759B">
      <w:pPr>
        <w:numPr>
          <w:ilvl w:val="1"/>
          <w:numId w:val="5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Między stosowaniem z surowymi owocami i warzywami oraz z potencjalnie niebezpieczną żywnością;</w:t>
      </w:r>
    </w:p>
    <w:p w14:paraId="187EEA56" w14:textId="77777777" w:rsidR="0095759B" w:rsidRPr="0095759B" w:rsidRDefault="0095759B" w:rsidP="0095759B">
      <w:pPr>
        <w:numPr>
          <w:ilvl w:val="1"/>
          <w:numId w:val="5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Przed użyciem lub przechowywaniem urządzenia do pomiaru temperatury żywności; oraz</w:t>
      </w:r>
    </w:p>
    <w:p w14:paraId="57F0AE4C" w14:textId="77777777" w:rsidR="0095759B" w:rsidRPr="0095759B" w:rsidRDefault="0095759B" w:rsidP="0095759B">
      <w:pPr>
        <w:numPr>
          <w:ilvl w:val="1"/>
          <w:numId w:val="5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W dowolnym momencie podczas pracy, gdy mogło dojść do zanieczyszczenia.</w:t>
      </w:r>
    </w:p>
    <w:p w14:paraId="475B7745" w14:textId="103E16E2" w:rsidR="0095759B" w:rsidRPr="0095759B" w:rsidRDefault="0095759B" w:rsidP="0095759B">
      <w:pPr>
        <w:numPr>
          <w:ilvl w:val="0"/>
          <w:numId w:val="5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 xml:space="preserve">(B) Podpunkt (A)(1) niniejszej sekcji nie ma zastosowania, jeśli mająca kontakt z żywnością powierzchnia lub </w:t>
      </w:r>
      <w:r w:rsidR="00031A13">
        <w:rPr>
          <w:rFonts w:ascii="Times New Roman" w:hAnsi="Times New Roman"/>
          <w:sz w:val="24"/>
        </w:rPr>
        <w:t>urządzenie</w:t>
      </w:r>
      <w:r>
        <w:rPr>
          <w:rFonts w:ascii="Times New Roman" w:hAnsi="Times New Roman"/>
          <w:sz w:val="24"/>
        </w:rPr>
        <w:t xml:space="preserve"> ma kontakt z kolejnymi różnymi surowymi produktami spożywczymi pochodzenia zwierzęcego, z których każdy wymaga wyższej temperatury gotowania określonej w 3-401.11 niż poprzedni produkt spożywczy, np. przygotowanie surowej ryby, a następnie krojenie surowego drobiu na tej samej desce do krojenia.</w:t>
      </w:r>
    </w:p>
    <w:p w14:paraId="1AFB6DDB" w14:textId="3AA9F26C" w:rsidR="0095759B" w:rsidRPr="0095759B" w:rsidRDefault="0095759B" w:rsidP="0095759B">
      <w:pPr>
        <w:numPr>
          <w:ilvl w:val="0"/>
          <w:numId w:val="5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ustępie (D) niniejszej sekcji, jeśli sprzęt jest używany z potencjalnie niebezpieczną żywnością, mające kontakt z żywnością powierzchnie i </w:t>
      </w:r>
      <w:r w:rsidR="00044899">
        <w:rPr>
          <w:rFonts w:ascii="Times New Roman" w:hAnsi="Times New Roman"/>
          <w:sz w:val="24"/>
        </w:rPr>
        <w:t>urządzenia</w:t>
      </w:r>
      <w:r>
        <w:rPr>
          <w:rFonts w:ascii="Times New Roman" w:hAnsi="Times New Roman"/>
          <w:sz w:val="24"/>
        </w:rPr>
        <w:t xml:space="preserve"> muszą być czyszczone przez cały dzień, co najmniej co 4 godziny.</w:t>
      </w:r>
    </w:p>
    <w:p w14:paraId="3AB23197" w14:textId="0AE12026" w:rsidR="0095759B" w:rsidRPr="0095759B" w:rsidRDefault="0095759B" w:rsidP="0095759B">
      <w:pPr>
        <w:numPr>
          <w:ilvl w:val="0"/>
          <w:numId w:val="57"/>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Powierzchnie sprzętu </w:t>
      </w:r>
      <w:r w:rsidR="00044899">
        <w:rPr>
          <w:rFonts w:ascii="Times New Roman" w:hAnsi="Times New Roman"/>
          <w:sz w:val="24"/>
        </w:rPr>
        <w:t xml:space="preserve">i urządzeń </w:t>
      </w:r>
      <w:r>
        <w:rPr>
          <w:rFonts w:ascii="Times New Roman" w:hAnsi="Times New Roman"/>
          <w:sz w:val="24"/>
        </w:rPr>
        <w:t xml:space="preserve">mające kontakt z potencjalnie niebezpieczną żywnością mogą być czyszczone rzadziej niż co 4 godziny, jeśli: </w:t>
      </w:r>
    </w:p>
    <w:p w14:paraId="61254F30" w14:textId="77777777" w:rsidR="0095759B" w:rsidRPr="0095759B" w:rsidRDefault="0095759B" w:rsidP="0095759B">
      <w:pPr>
        <w:numPr>
          <w:ilvl w:val="1"/>
          <w:numId w:val="5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Podczas przechowywania pojemniki z potencjalnie niebezpieczną żywnością i ich zawartość są utrzymywane w temperaturach określonych w rozdziale 3, a pojemniki są czyszczone, gdy są puste;</w:t>
      </w:r>
    </w:p>
    <w:p w14:paraId="6F5BBC67" w14:textId="2DA3A320" w:rsidR="0095759B" w:rsidRPr="0095759B" w:rsidRDefault="00044899" w:rsidP="0095759B">
      <w:pPr>
        <w:numPr>
          <w:ilvl w:val="1"/>
          <w:numId w:val="5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S</w:t>
      </w:r>
      <w:r w:rsidR="0095759B">
        <w:rPr>
          <w:rFonts w:ascii="Times New Roman" w:hAnsi="Times New Roman"/>
          <w:sz w:val="24"/>
        </w:rPr>
        <w:t xml:space="preserve">przęt </w:t>
      </w:r>
      <w:r>
        <w:rPr>
          <w:rFonts w:ascii="Times New Roman" w:hAnsi="Times New Roman"/>
          <w:sz w:val="24"/>
        </w:rPr>
        <w:t xml:space="preserve">i urządzenia </w:t>
      </w:r>
      <w:r w:rsidR="0095759B">
        <w:rPr>
          <w:rFonts w:ascii="Times New Roman" w:hAnsi="Times New Roman"/>
          <w:sz w:val="24"/>
        </w:rPr>
        <w:t xml:space="preserve">są używane do przygotowywania żywności w chłodni lub obszarze, który jest utrzymywany w jednej z temperatur podanych w poniższej tabeli: </w:t>
      </w:r>
    </w:p>
    <w:p w14:paraId="4E168A11" w14:textId="029F27B5" w:rsidR="0095759B" w:rsidRDefault="00044899" w:rsidP="0095759B">
      <w:pPr>
        <w:numPr>
          <w:ilvl w:val="2"/>
          <w:numId w:val="57"/>
        </w:numPr>
        <w:tabs>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S</w:t>
      </w:r>
      <w:r w:rsidR="0095759B">
        <w:rPr>
          <w:rFonts w:ascii="Times New Roman" w:hAnsi="Times New Roman"/>
          <w:sz w:val="24"/>
        </w:rPr>
        <w:t xml:space="preserve">przęt </w:t>
      </w:r>
      <w:r>
        <w:rPr>
          <w:rFonts w:ascii="Times New Roman" w:hAnsi="Times New Roman"/>
          <w:sz w:val="24"/>
        </w:rPr>
        <w:t xml:space="preserve">i urządzenia </w:t>
      </w:r>
      <w:r w:rsidR="0095759B">
        <w:rPr>
          <w:rFonts w:ascii="Times New Roman" w:hAnsi="Times New Roman"/>
          <w:sz w:val="24"/>
        </w:rPr>
        <w:t>są czyszczone z częstotliwością podaną w poniższej tabeli, która odpowiada temperaturze:</w:t>
      </w:r>
    </w:p>
    <w:tbl>
      <w:tblPr>
        <w:tblStyle w:val="Tabela-Siatka"/>
        <w:tblW w:w="4665" w:type="dxa"/>
        <w:jc w:val="center"/>
        <w:tblLook w:val="04A0" w:firstRow="1" w:lastRow="0" w:firstColumn="1" w:lastColumn="0" w:noHBand="0" w:noVBand="1"/>
      </w:tblPr>
      <w:tblGrid>
        <w:gridCol w:w="2325"/>
        <w:gridCol w:w="2340"/>
      </w:tblGrid>
      <w:tr w:rsidR="0095759B" w:rsidRPr="0095759B" w14:paraId="50BA9954" w14:textId="77777777" w:rsidTr="005C251A">
        <w:trPr>
          <w:jc w:val="center"/>
        </w:trPr>
        <w:tc>
          <w:tcPr>
            <w:tcW w:w="2325" w:type="dxa"/>
            <w:hideMark/>
          </w:tcPr>
          <w:p w14:paraId="1570066E" w14:textId="77777777" w:rsidR="0095759B" w:rsidRPr="0095759B" w:rsidRDefault="0095759B" w:rsidP="0095759B">
            <w:pPr>
              <w:jc w:val="both"/>
              <w:rPr>
                <w:rFonts w:ascii="Times New Roman" w:eastAsia="Times New Roman" w:hAnsi="Times New Roman" w:cs="Times New Roman"/>
                <w:b/>
                <w:bCs/>
                <w:color w:val="000000"/>
                <w:kern w:val="0"/>
                <w:sz w:val="18"/>
                <w:szCs w:val="18"/>
                <w14:ligatures w14:val="none"/>
              </w:rPr>
            </w:pPr>
            <w:r>
              <w:rPr>
                <w:rFonts w:ascii="Times New Roman" w:hAnsi="Times New Roman"/>
                <w:b/>
                <w:color w:val="000000"/>
                <w:sz w:val="18"/>
              </w:rPr>
              <w:t>Temperatura</w:t>
            </w:r>
          </w:p>
        </w:tc>
        <w:tc>
          <w:tcPr>
            <w:tcW w:w="2340" w:type="dxa"/>
            <w:hideMark/>
          </w:tcPr>
          <w:p w14:paraId="05B375CB" w14:textId="77777777" w:rsidR="0095759B" w:rsidRPr="0095759B" w:rsidRDefault="0095759B" w:rsidP="0095759B">
            <w:pPr>
              <w:jc w:val="both"/>
              <w:rPr>
                <w:rFonts w:ascii="Times New Roman" w:eastAsia="Times New Roman" w:hAnsi="Times New Roman" w:cs="Times New Roman"/>
                <w:b/>
                <w:bCs/>
                <w:color w:val="000000"/>
                <w:kern w:val="0"/>
                <w:sz w:val="18"/>
                <w:szCs w:val="18"/>
                <w14:ligatures w14:val="none"/>
              </w:rPr>
            </w:pPr>
            <w:r>
              <w:rPr>
                <w:rFonts w:ascii="Times New Roman" w:hAnsi="Times New Roman"/>
                <w:b/>
                <w:color w:val="000000"/>
                <w:sz w:val="18"/>
              </w:rPr>
              <w:t>Częstotliwość czyszczenia</w:t>
            </w:r>
          </w:p>
        </w:tc>
      </w:tr>
      <w:tr w:rsidR="0095759B" w:rsidRPr="0095759B" w14:paraId="428D120F" w14:textId="77777777" w:rsidTr="005C251A">
        <w:trPr>
          <w:jc w:val="center"/>
        </w:trPr>
        <w:tc>
          <w:tcPr>
            <w:tcW w:w="2325" w:type="dxa"/>
            <w:hideMark/>
          </w:tcPr>
          <w:p w14:paraId="21990847" w14:textId="77777777" w:rsidR="0095759B" w:rsidRPr="0095759B" w:rsidRDefault="0095759B" w:rsidP="0095759B">
            <w:pPr>
              <w:spacing w:line="336" w:lineRule="atLeast"/>
              <w:jc w:val="both"/>
              <w:rPr>
                <w:rFonts w:ascii="Times New Roman" w:eastAsia="Times New Roman" w:hAnsi="Times New Roman" w:cs="Times New Roman"/>
                <w:kern w:val="0"/>
                <w:sz w:val="24"/>
                <w:szCs w:val="24"/>
                <w14:ligatures w14:val="none"/>
              </w:rPr>
            </w:pPr>
            <w:r>
              <w:rPr>
                <w:rFonts w:ascii="Times New Roman" w:hAnsi="Times New Roman"/>
                <w:color w:val="000000"/>
                <w:sz w:val="18"/>
              </w:rPr>
              <w:t>5,0°C (41°F) lub mniej</w:t>
            </w:r>
          </w:p>
        </w:tc>
        <w:tc>
          <w:tcPr>
            <w:tcW w:w="2340" w:type="dxa"/>
            <w:hideMark/>
          </w:tcPr>
          <w:p w14:paraId="06DF60B1" w14:textId="77777777" w:rsidR="0095759B" w:rsidRPr="0095759B" w:rsidRDefault="0095759B" w:rsidP="0095759B">
            <w:pPr>
              <w:spacing w:line="336" w:lineRule="atLeast"/>
              <w:jc w:val="both"/>
              <w:rPr>
                <w:rFonts w:ascii="Times New Roman" w:eastAsia="Times New Roman" w:hAnsi="Times New Roman" w:cs="Times New Roman"/>
                <w:kern w:val="0"/>
                <w:sz w:val="24"/>
                <w:szCs w:val="24"/>
                <w14:ligatures w14:val="none"/>
              </w:rPr>
            </w:pPr>
            <w:r>
              <w:rPr>
                <w:rFonts w:ascii="Times New Roman" w:hAnsi="Times New Roman"/>
                <w:color w:val="000000"/>
                <w:sz w:val="18"/>
              </w:rPr>
              <w:t>24 godziny</w:t>
            </w:r>
          </w:p>
        </w:tc>
      </w:tr>
      <w:tr w:rsidR="0095759B" w:rsidRPr="0095759B" w14:paraId="1E62EF9B" w14:textId="77777777" w:rsidTr="005C251A">
        <w:trPr>
          <w:jc w:val="center"/>
        </w:trPr>
        <w:tc>
          <w:tcPr>
            <w:tcW w:w="2325" w:type="dxa"/>
            <w:hideMark/>
          </w:tcPr>
          <w:p w14:paraId="38FAA649" w14:textId="44790D42" w:rsidR="0095759B" w:rsidRPr="0095759B" w:rsidRDefault="0095759B" w:rsidP="005C251A">
            <w:pPr>
              <w:spacing w:line="336" w:lineRule="atLeast"/>
              <w:rPr>
                <w:rFonts w:ascii="Times New Roman" w:eastAsia="Times New Roman" w:hAnsi="Times New Roman" w:cs="Times New Roman"/>
                <w:kern w:val="0"/>
                <w:sz w:val="24"/>
                <w:szCs w:val="24"/>
                <w14:ligatures w14:val="none"/>
              </w:rPr>
            </w:pPr>
            <w:r>
              <w:rPr>
                <w:rFonts w:ascii="Times New Roman" w:hAnsi="Times New Roman"/>
                <w:color w:val="000000"/>
                <w:sz w:val="18"/>
              </w:rPr>
              <w:t>&gt;5.0°C - 7.2°C</w:t>
            </w:r>
            <w:r>
              <w:rPr>
                <w:rFonts w:ascii="Times New Roman" w:hAnsi="Times New Roman"/>
                <w:color w:val="000000"/>
                <w:sz w:val="18"/>
              </w:rPr>
              <w:cr/>
              <w:t>(&gt;41°F - 45°F)</w:t>
            </w:r>
          </w:p>
        </w:tc>
        <w:tc>
          <w:tcPr>
            <w:tcW w:w="2340" w:type="dxa"/>
            <w:hideMark/>
          </w:tcPr>
          <w:p w14:paraId="02CA1A63" w14:textId="77777777" w:rsidR="0095759B" w:rsidRPr="0095759B" w:rsidRDefault="0095759B" w:rsidP="0095759B">
            <w:pPr>
              <w:spacing w:line="336" w:lineRule="atLeast"/>
              <w:jc w:val="both"/>
              <w:rPr>
                <w:rFonts w:ascii="Times New Roman" w:eastAsia="Times New Roman" w:hAnsi="Times New Roman" w:cs="Times New Roman"/>
                <w:kern w:val="0"/>
                <w:sz w:val="24"/>
                <w:szCs w:val="24"/>
                <w14:ligatures w14:val="none"/>
              </w:rPr>
            </w:pPr>
            <w:r>
              <w:rPr>
                <w:rFonts w:ascii="Times New Roman" w:hAnsi="Times New Roman"/>
                <w:color w:val="000000"/>
                <w:sz w:val="18"/>
              </w:rPr>
              <w:t>20 godzin</w:t>
            </w:r>
          </w:p>
        </w:tc>
      </w:tr>
      <w:tr w:rsidR="0095759B" w:rsidRPr="0095759B" w14:paraId="47086511" w14:textId="77777777" w:rsidTr="005C251A">
        <w:trPr>
          <w:jc w:val="center"/>
        </w:trPr>
        <w:tc>
          <w:tcPr>
            <w:tcW w:w="2325" w:type="dxa"/>
            <w:hideMark/>
          </w:tcPr>
          <w:p w14:paraId="548EC428" w14:textId="72FE6AE6" w:rsidR="0095759B" w:rsidRPr="0095759B" w:rsidRDefault="0095759B" w:rsidP="005C251A">
            <w:pPr>
              <w:spacing w:line="336" w:lineRule="atLeast"/>
              <w:rPr>
                <w:rFonts w:ascii="Times New Roman" w:eastAsia="Times New Roman" w:hAnsi="Times New Roman" w:cs="Times New Roman"/>
                <w:kern w:val="0"/>
                <w:sz w:val="24"/>
                <w:szCs w:val="24"/>
                <w14:ligatures w14:val="none"/>
              </w:rPr>
            </w:pPr>
            <w:r>
              <w:rPr>
                <w:rFonts w:ascii="Times New Roman" w:hAnsi="Times New Roman"/>
                <w:color w:val="000000"/>
                <w:sz w:val="18"/>
              </w:rPr>
              <w:t>&gt;7.2°C - 10.0°C</w:t>
            </w:r>
            <w:r>
              <w:rPr>
                <w:rFonts w:ascii="Times New Roman" w:hAnsi="Times New Roman"/>
                <w:color w:val="000000"/>
                <w:sz w:val="18"/>
              </w:rPr>
              <w:cr/>
              <w:t>(&gt;45°F - 50°F)</w:t>
            </w:r>
          </w:p>
        </w:tc>
        <w:tc>
          <w:tcPr>
            <w:tcW w:w="2340" w:type="dxa"/>
            <w:hideMark/>
          </w:tcPr>
          <w:p w14:paraId="040821E1" w14:textId="77777777" w:rsidR="0095759B" w:rsidRPr="0095759B" w:rsidRDefault="0095759B" w:rsidP="0095759B">
            <w:pPr>
              <w:spacing w:line="336" w:lineRule="atLeast"/>
              <w:jc w:val="both"/>
              <w:rPr>
                <w:rFonts w:ascii="Times New Roman" w:eastAsia="Times New Roman" w:hAnsi="Times New Roman" w:cs="Times New Roman"/>
                <w:kern w:val="0"/>
                <w:sz w:val="24"/>
                <w:szCs w:val="24"/>
                <w14:ligatures w14:val="none"/>
              </w:rPr>
            </w:pPr>
            <w:r>
              <w:rPr>
                <w:rFonts w:ascii="Times New Roman" w:hAnsi="Times New Roman"/>
                <w:color w:val="000000"/>
                <w:sz w:val="18"/>
              </w:rPr>
              <w:t>16 godzin</w:t>
            </w:r>
          </w:p>
        </w:tc>
      </w:tr>
      <w:tr w:rsidR="0095759B" w:rsidRPr="0095759B" w14:paraId="39921429" w14:textId="77777777" w:rsidTr="005C251A">
        <w:trPr>
          <w:jc w:val="center"/>
        </w:trPr>
        <w:tc>
          <w:tcPr>
            <w:tcW w:w="2325" w:type="dxa"/>
            <w:hideMark/>
          </w:tcPr>
          <w:p w14:paraId="281A1D16" w14:textId="2557F62A" w:rsidR="0095759B" w:rsidRPr="0095759B" w:rsidRDefault="0095759B" w:rsidP="005C251A">
            <w:pPr>
              <w:spacing w:line="336" w:lineRule="atLeast"/>
              <w:rPr>
                <w:rFonts w:ascii="Times New Roman" w:eastAsia="Times New Roman" w:hAnsi="Times New Roman" w:cs="Times New Roman"/>
                <w:kern w:val="0"/>
                <w:sz w:val="24"/>
                <w:szCs w:val="24"/>
                <w14:ligatures w14:val="none"/>
              </w:rPr>
            </w:pPr>
            <w:r>
              <w:rPr>
                <w:rFonts w:ascii="Times New Roman" w:hAnsi="Times New Roman"/>
                <w:color w:val="000000"/>
                <w:sz w:val="18"/>
              </w:rPr>
              <w:t>&gt;10.0°C - 12.8°C</w:t>
            </w:r>
            <w:r>
              <w:rPr>
                <w:rFonts w:ascii="Times New Roman" w:hAnsi="Times New Roman"/>
                <w:color w:val="000000"/>
                <w:sz w:val="18"/>
              </w:rPr>
              <w:cr/>
              <w:t>(&gt;50°F - 55°F)</w:t>
            </w:r>
          </w:p>
        </w:tc>
        <w:tc>
          <w:tcPr>
            <w:tcW w:w="2340" w:type="dxa"/>
            <w:hideMark/>
          </w:tcPr>
          <w:p w14:paraId="0CDA9BA7" w14:textId="77777777" w:rsidR="0095759B" w:rsidRPr="0095759B" w:rsidRDefault="0095759B" w:rsidP="0095759B">
            <w:pPr>
              <w:spacing w:line="336" w:lineRule="atLeast"/>
              <w:jc w:val="both"/>
              <w:rPr>
                <w:rFonts w:ascii="Times New Roman" w:eastAsia="Times New Roman" w:hAnsi="Times New Roman" w:cs="Times New Roman"/>
                <w:kern w:val="0"/>
                <w:sz w:val="24"/>
                <w:szCs w:val="24"/>
                <w14:ligatures w14:val="none"/>
              </w:rPr>
            </w:pPr>
            <w:r>
              <w:rPr>
                <w:rFonts w:ascii="Times New Roman" w:hAnsi="Times New Roman"/>
                <w:color w:val="000000"/>
                <w:sz w:val="18"/>
              </w:rPr>
              <w:t>10 godzin</w:t>
            </w:r>
          </w:p>
        </w:tc>
      </w:tr>
    </w:tbl>
    <w:p w14:paraId="341C2F1A" w14:textId="77777777" w:rsidR="0095759B" w:rsidRPr="0095759B" w:rsidRDefault="0095759B" w:rsidP="00044899">
      <w:pPr>
        <w:numPr>
          <w:ilvl w:val="1"/>
          <w:numId w:val="57"/>
        </w:numPr>
        <w:tabs>
          <w:tab w:val="clear" w:pos="1440"/>
          <w:tab w:val="left"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Częstotliwość czyszczenia w oparciu o temperaturę otoczenia w chłodni lub pomieszczeniu chłodniczym jest dokumentowana w punkcie gastronomicznym.</w:t>
      </w:r>
    </w:p>
    <w:p w14:paraId="3847D9DA" w14:textId="77777777" w:rsidR="0095759B" w:rsidRPr="0095759B" w:rsidRDefault="0095759B" w:rsidP="00044899">
      <w:pPr>
        <w:numPr>
          <w:ilvl w:val="1"/>
          <w:numId w:val="57"/>
        </w:numPr>
        <w:tabs>
          <w:tab w:val="clear" w:pos="1440"/>
          <w:tab w:val="left"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Urządzenia do pomiaru temperatury są utrzymywane w kontakcie z żywnością, na przykład pozostawione w pojemniku z delikatesami lub w pieczeni, utrzymywanej w temperaturach określonych w rozdziale 3;</w:t>
      </w:r>
    </w:p>
    <w:p w14:paraId="377D5F21" w14:textId="77777777" w:rsidR="0095759B" w:rsidRPr="0095759B" w:rsidRDefault="0095759B" w:rsidP="00044899">
      <w:pPr>
        <w:numPr>
          <w:ilvl w:val="1"/>
          <w:numId w:val="57"/>
        </w:numPr>
        <w:tabs>
          <w:tab w:val="clear" w:pos="1440"/>
          <w:tab w:val="num" w:pos="284"/>
          <w:tab w:val="left"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Sprzęt jest używany do przechowywania żywności pakowanej lub niepakowanej, np. lodówka, a jego czyszczenie odbywa się z częstotliwością niezbędną do zapobiegania gromadzeniu się resztek zanieczyszczeń;</w:t>
      </w:r>
    </w:p>
    <w:p w14:paraId="5FB75425" w14:textId="77777777" w:rsidR="0095759B" w:rsidRPr="0095759B" w:rsidRDefault="0095759B" w:rsidP="00044899">
      <w:pPr>
        <w:numPr>
          <w:ilvl w:val="1"/>
          <w:numId w:val="57"/>
        </w:numPr>
        <w:tabs>
          <w:tab w:val="clear" w:pos="1440"/>
          <w:tab w:val="num" w:pos="284"/>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Harmonogram czyszczenia jest zatwierdzany na podstawie: </w:t>
      </w:r>
    </w:p>
    <w:p w14:paraId="17240382" w14:textId="77777777" w:rsidR="0095759B" w:rsidRPr="0095759B" w:rsidRDefault="0095759B" w:rsidP="0095759B">
      <w:pPr>
        <w:numPr>
          <w:ilvl w:val="2"/>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charakterystyki sprzętu i jego zastosowania,</w:t>
      </w:r>
    </w:p>
    <w:p w14:paraId="5BA75390" w14:textId="77777777" w:rsidR="0095759B" w:rsidRPr="0095759B" w:rsidRDefault="0095759B" w:rsidP="0095759B">
      <w:pPr>
        <w:numPr>
          <w:ilvl w:val="2"/>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rodzaju produktu spożywczego,</w:t>
      </w:r>
    </w:p>
    <w:p w14:paraId="3D3DA423" w14:textId="77777777" w:rsidR="0095759B" w:rsidRPr="0095759B" w:rsidRDefault="0095759B" w:rsidP="0095759B">
      <w:pPr>
        <w:numPr>
          <w:ilvl w:val="2"/>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ilości nagromadzonych resztek żywności oraz</w:t>
      </w:r>
    </w:p>
    <w:p w14:paraId="00CEB0FB" w14:textId="77777777" w:rsidR="0095759B" w:rsidRPr="0095759B" w:rsidRDefault="0095759B" w:rsidP="0095759B">
      <w:pPr>
        <w:numPr>
          <w:ilvl w:val="2"/>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temperatury, w której żywność jest utrzymywana podczas operacji oraz możliwość szybkiego i stopniowego namnażania się patogennych lub </w:t>
      </w:r>
      <w:proofErr w:type="spellStart"/>
      <w:r>
        <w:rPr>
          <w:rFonts w:ascii="Times New Roman" w:hAnsi="Times New Roman"/>
          <w:sz w:val="24"/>
        </w:rPr>
        <w:t>toksynotwórczych</w:t>
      </w:r>
      <w:proofErr w:type="spellEnd"/>
      <w:r>
        <w:rPr>
          <w:rFonts w:ascii="Times New Roman" w:hAnsi="Times New Roman"/>
          <w:sz w:val="24"/>
        </w:rPr>
        <w:t xml:space="preserve"> mikroorganizmów, które mogą powodować choroby przenoszone przez żywność,</w:t>
      </w:r>
    </w:p>
    <w:p w14:paraId="14682DA1" w14:textId="378CE8B4" w:rsidR="0095759B" w:rsidRPr="0095759B" w:rsidRDefault="0095759B" w:rsidP="0095759B">
      <w:pPr>
        <w:numPr>
          <w:ilvl w:val="2"/>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lub </w:t>
      </w:r>
      <w:r w:rsidR="00044899">
        <w:rPr>
          <w:rFonts w:ascii="Times New Roman" w:hAnsi="Times New Roman"/>
          <w:sz w:val="24"/>
        </w:rPr>
        <w:t xml:space="preserve">urządzenia </w:t>
      </w:r>
      <w:r>
        <w:rPr>
          <w:rFonts w:ascii="Times New Roman" w:hAnsi="Times New Roman"/>
          <w:sz w:val="24"/>
        </w:rPr>
        <w:t xml:space="preserve">będące w użyciu są okresowo przechowywane w pojemniku z wodą, w którym temperatura wody jest utrzymywana na poziomie 60°C (140°F) lub wyższym, a </w:t>
      </w:r>
      <w:r w:rsidR="00044899">
        <w:rPr>
          <w:rFonts w:ascii="Times New Roman" w:hAnsi="Times New Roman"/>
          <w:sz w:val="24"/>
        </w:rPr>
        <w:t xml:space="preserve">urządzenia </w:t>
      </w:r>
      <w:r>
        <w:rPr>
          <w:rFonts w:ascii="Times New Roman" w:hAnsi="Times New Roman"/>
          <w:sz w:val="24"/>
        </w:rPr>
        <w:t>i pojemnik są czyszczone co najmniej co 24 godziny lub z częstotliwością niezbędną do zapobiegania gromadzeniu się resztek zabrudzeń.</w:t>
      </w:r>
    </w:p>
    <w:p w14:paraId="7BAB45EA" w14:textId="55711B8E"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stosowania metod czyszczenia na sucho określonych w ustępie 4-603.11, powierzchnie sprzętu</w:t>
      </w:r>
      <w:r w:rsidR="00044899">
        <w:rPr>
          <w:rFonts w:ascii="Times New Roman" w:hAnsi="Times New Roman"/>
          <w:sz w:val="24"/>
        </w:rPr>
        <w:t xml:space="preserve"> i urządzeń</w:t>
      </w:r>
      <w:r>
        <w:rPr>
          <w:rFonts w:ascii="Times New Roman" w:hAnsi="Times New Roman"/>
          <w:sz w:val="24"/>
        </w:rPr>
        <w:t xml:space="preserve"> mające kontakt z żywnością, które nie są potencjalnie niebezpieczne, należy czyścić: </w:t>
      </w:r>
    </w:p>
    <w:p w14:paraId="74A611D6" w14:textId="77777777" w:rsidR="0095759B" w:rsidRPr="0095759B" w:rsidRDefault="0095759B" w:rsidP="0095759B">
      <w:pPr>
        <w:numPr>
          <w:ilvl w:val="1"/>
          <w:numId w:val="57"/>
        </w:numPr>
        <w:tabs>
          <w:tab w:val="clear" w:pos="1440"/>
          <w:tab w:val="num" w:pos="284"/>
          <w:tab w:val="left" w:pos="426"/>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za każdym razem, gdy mogło dojść do zanieczyszczenia;</w:t>
      </w:r>
    </w:p>
    <w:p w14:paraId="22072FA9" w14:textId="77777777"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Jeśli stosowane są metody czyszczenia na sucho, takie jak szczotkowanie, skrobanie i odkurzanie, mogą one mieć kontakt wyłącznie z powierzchniami zabrudzonymi suchymi pozostałościami żywności, które nie są potencjalnie niebezpieczne.</w:t>
      </w:r>
    </w:p>
    <w:p w14:paraId="08BC360C" w14:textId="77777777"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Sprzętu czyszczącego używanego do czyszczenia na sucho powierzchni mających kontakt z żywnością nie można używać do żadnych innych celów.</w:t>
      </w:r>
    </w:p>
    <w:p w14:paraId="3772210F" w14:textId="28720050"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Resztki żywności znajdujące się na sprzęcie i </w:t>
      </w:r>
      <w:r w:rsidR="00044899">
        <w:rPr>
          <w:rFonts w:ascii="Times New Roman" w:hAnsi="Times New Roman"/>
          <w:sz w:val="24"/>
        </w:rPr>
        <w:t xml:space="preserve">urządzeniach </w:t>
      </w:r>
      <w:r>
        <w:rPr>
          <w:rFonts w:ascii="Times New Roman" w:hAnsi="Times New Roman"/>
          <w:sz w:val="24"/>
        </w:rPr>
        <w:t>należy zeskrobać nad zlewem, odpływem lub koszem na śmieci lub usunąć w zmywarce z cyklem mycia wstępnego.</w:t>
      </w:r>
    </w:p>
    <w:p w14:paraId="306B06DB" w14:textId="445D44ED"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Jeśli jest to konieczne do skutecznego czyszczenia, sprzęt </w:t>
      </w:r>
      <w:r w:rsidR="00044899">
        <w:rPr>
          <w:rFonts w:ascii="Times New Roman" w:hAnsi="Times New Roman"/>
          <w:sz w:val="24"/>
        </w:rPr>
        <w:t xml:space="preserve">i urządzenia </w:t>
      </w:r>
      <w:r>
        <w:rPr>
          <w:rFonts w:ascii="Times New Roman" w:hAnsi="Times New Roman"/>
          <w:sz w:val="24"/>
        </w:rPr>
        <w:t>należy wstępnie przepłukać, namoczyć lub wyszorować środkami ściernymi.</w:t>
      </w:r>
    </w:p>
    <w:p w14:paraId="14F2C133" w14:textId="651319E9"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Powierzchnie i </w:t>
      </w:r>
      <w:r w:rsidR="00044899">
        <w:rPr>
          <w:rFonts w:ascii="Times New Roman" w:hAnsi="Times New Roman"/>
          <w:sz w:val="24"/>
        </w:rPr>
        <w:t xml:space="preserve">urządzenia </w:t>
      </w:r>
      <w:r>
        <w:rPr>
          <w:rFonts w:ascii="Times New Roman" w:hAnsi="Times New Roman"/>
          <w:sz w:val="24"/>
        </w:rPr>
        <w:t xml:space="preserve">mające kontakt z żywnością muszą być skutecznie myte w celu usunięcia lub całkowitego rozluźnienia zabrudzeń przy użyciu niezbędnych środków ręcznych lub mechanicznych, takich jak detergenty zawierające środki zwilżające i emulgatory, kwaśne, zasadowe lub ścierne środki czyszczące, gorąca woda, szczotki, </w:t>
      </w:r>
      <w:proofErr w:type="spellStart"/>
      <w:r>
        <w:rPr>
          <w:rFonts w:ascii="Times New Roman" w:hAnsi="Times New Roman"/>
          <w:sz w:val="24"/>
        </w:rPr>
        <w:t>czyściki</w:t>
      </w:r>
      <w:proofErr w:type="spellEnd"/>
      <w:r>
        <w:rPr>
          <w:rFonts w:ascii="Times New Roman" w:hAnsi="Times New Roman"/>
          <w:sz w:val="24"/>
        </w:rPr>
        <w:t>, rozpylacze wysokociśnieniowe lub urządzenia ultradźwiękowe.</w:t>
      </w:r>
    </w:p>
    <w:p w14:paraId="3FEA7980" w14:textId="6D2519C2"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Wybrane procedury mycia powinny być oparte na typie i przeznaczeniu sprzętu lub </w:t>
      </w:r>
      <w:r w:rsidR="00044899">
        <w:rPr>
          <w:rFonts w:ascii="Times New Roman" w:hAnsi="Times New Roman"/>
          <w:sz w:val="24"/>
        </w:rPr>
        <w:t xml:space="preserve">urządzenia </w:t>
      </w:r>
      <w:r>
        <w:rPr>
          <w:rFonts w:ascii="Times New Roman" w:hAnsi="Times New Roman"/>
          <w:sz w:val="24"/>
        </w:rPr>
        <w:t>oraz na rodzaju usuwanego zabrudzenia.</w:t>
      </w:r>
    </w:p>
    <w:p w14:paraId="2143F147" w14:textId="629D90C5"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Powierzchnie i </w:t>
      </w:r>
      <w:r w:rsidR="00044899">
        <w:rPr>
          <w:rFonts w:ascii="Times New Roman" w:hAnsi="Times New Roman"/>
          <w:sz w:val="24"/>
        </w:rPr>
        <w:t xml:space="preserve">urządzenia </w:t>
      </w:r>
      <w:r>
        <w:rPr>
          <w:rFonts w:ascii="Times New Roman" w:hAnsi="Times New Roman"/>
          <w:sz w:val="24"/>
        </w:rPr>
        <w:t>mające kontakt z żywnością powinny być odkażone.</w:t>
      </w:r>
    </w:p>
    <w:p w14:paraId="468BF919" w14:textId="0C859B34" w:rsidR="0095759B" w:rsidRPr="0095759B" w:rsidRDefault="00044899"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 Urządzenia </w:t>
      </w:r>
      <w:r w:rsidR="0095759B">
        <w:rPr>
          <w:rFonts w:ascii="Times New Roman" w:hAnsi="Times New Roman"/>
          <w:sz w:val="24"/>
        </w:rPr>
        <w:t>i powierzchnie sprzętu mające kontakt z żywnością powinny być dezynfekowane przed użyciem po czyszczeniu.</w:t>
      </w:r>
    </w:p>
    <w:p w14:paraId="02E018CA" w14:textId="77777777"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(A) Czynności ręczne z użyciem gorącej wody przez zanurzenie na co najmniej 30 sekund, zgodnie z § 4-501.111;</w:t>
      </w:r>
    </w:p>
    <w:p w14:paraId="6A23B5A7" w14:textId="0EAC6515"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(B) Czynności mechaniczne z użyciem gorącej wody poprzez cykliczne przepuszczanie przez sprzęt skonfigurowany zgodnie z §§ 4-501.15, 4-501.112 i 4-501.113 i osiągnięcie temperatury powierzchni </w:t>
      </w:r>
      <w:r w:rsidR="00044899">
        <w:rPr>
          <w:rFonts w:ascii="Times New Roman" w:hAnsi="Times New Roman"/>
          <w:sz w:val="24"/>
        </w:rPr>
        <w:t xml:space="preserve">urządzenia </w:t>
      </w:r>
      <w:r>
        <w:rPr>
          <w:rFonts w:ascii="Times New Roman" w:hAnsi="Times New Roman"/>
          <w:sz w:val="24"/>
        </w:rPr>
        <w:t>71°C (160°F) mierzonej nieodwracalnym wskaźnikiem temperatury; lub</w:t>
      </w:r>
    </w:p>
    <w:p w14:paraId="76FCB151" w14:textId="77777777"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(C) Czynności ręczne lub mechaniczne z udziałem produktów chemicznych, w tym stosowanie chemicznych środków dezynfekujących poprzez zanurzenie, ręczne przecieranie, szczotkowanie lub natryskiwanie ciśnieniowe, przy użyciu roztworu zgodnie z § 4-501.114, zapewniając następujące warunki: </w:t>
      </w:r>
    </w:p>
    <w:p w14:paraId="572B659D" w14:textId="77777777" w:rsidR="0095759B" w:rsidRPr="0095759B" w:rsidRDefault="0095759B" w:rsidP="0095759B">
      <w:pPr>
        <w:numPr>
          <w:ilvl w:val="1"/>
          <w:numId w:val="57"/>
        </w:numPr>
        <w:tabs>
          <w:tab w:val="clear" w:pos="1440"/>
          <w:tab w:val="num" w:pos="284"/>
          <w:tab w:val="left" w:pos="426"/>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podpunkcie (C)(2) niniejszej sekcji, czas ekspozycji wynosi co najmniej 10 sekund dla roztworu chloru określonego w § 4-501.114(A),</w:t>
      </w:r>
    </w:p>
    <w:p w14:paraId="36E6152C" w14:textId="77777777" w:rsidR="0095759B" w:rsidRPr="0095759B" w:rsidRDefault="0095759B" w:rsidP="0095759B">
      <w:pPr>
        <w:numPr>
          <w:ilvl w:val="1"/>
          <w:numId w:val="57"/>
        </w:numPr>
        <w:tabs>
          <w:tab w:val="clear" w:pos="1440"/>
          <w:tab w:val="num" w:pos="284"/>
          <w:tab w:val="left" w:pos="426"/>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czas ekspozycji wynoszący co najmniej 7 sekund dla roztworu chloru o stężeniu 50 mg/l, który ma </w:t>
      </w:r>
      <w:proofErr w:type="spellStart"/>
      <w:r>
        <w:rPr>
          <w:rFonts w:ascii="Times New Roman" w:hAnsi="Times New Roman"/>
          <w:sz w:val="24"/>
        </w:rPr>
        <w:t>pH</w:t>
      </w:r>
      <w:proofErr w:type="spellEnd"/>
      <w:r>
        <w:rPr>
          <w:rFonts w:ascii="Times New Roman" w:hAnsi="Times New Roman"/>
          <w:sz w:val="24"/>
        </w:rPr>
        <w:t xml:space="preserve"> 10 lub niższe i temperaturę co najmniej 38°C (100°F) lub </w:t>
      </w:r>
      <w:proofErr w:type="spellStart"/>
      <w:r>
        <w:rPr>
          <w:rFonts w:ascii="Times New Roman" w:hAnsi="Times New Roman"/>
          <w:sz w:val="24"/>
        </w:rPr>
        <w:t>pH</w:t>
      </w:r>
      <w:proofErr w:type="spellEnd"/>
      <w:r>
        <w:rPr>
          <w:rFonts w:ascii="Times New Roman" w:hAnsi="Times New Roman"/>
          <w:sz w:val="24"/>
        </w:rPr>
        <w:t xml:space="preserve"> 8 lub niższe i temperaturę co najmniej 24°C (75°F),</w:t>
      </w:r>
    </w:p>
    <w:p w14:paraId="33C70A5C" w14:textId="77777777" w:rsidR="0095759B" w:rsidRPr="0095759B" w:rsidRDefault="0095759B" w:rsidP="0095759B">
      <w:pPr>
        <w:numPr>
          <w:ilvl w:val="1"/>
          <w:numId w:val="57"/>
        </w:numPr>
        <w:tabs>
          <w:tab w:val="clear" w:pos="1440"/>
          <w:tab w:val="num" w:pos="284"/>
          <w:tab w:val="left" w:pos="426"/>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czas ekspozycji wynoszący co najmniej 30 sekund dla innych chemicznych roztworów odkażających, lub</w:t>
      </w:r>
    </w:p>
    <w:p w14:paraId="75E528EF" w14:textId="77777777" w:rsidR="0095759B" w:rsidRPr="0095759B" w:rsidRDefault="0095759B" w:rsidP="0095759B">
      <w:pPr>
        <w:numPr>
          <w:ilvl w:val="1"/>
          <w:numId w:val="57"/>
        </w:numPr>
        <w:tabs>
          <w:tab w:val="clear" w:pos="1440"/>
          <w:tab w:val="num" w:pos="284"/>
          <w:tab w:val="left" w:pos="426"/>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czas ekspozycji stosowany w połączeniu z kombinacją temperatury, stężenia i </w:t>
      </w:r>
      <w:proofErr w:type="spellStart"/>
      <w:r>
        <w:rPr>
          <w:rFonts w:ascii="Times New Roman" w:hAnsi="Times New Roman"/>
          <w:sz w:val="24"/>
        </w:rPr>
        <w:t>pH</w:t>
      </w:r>
      <w:proofErr w:type="spellEnd"/>
      <w:r>
        <w:rPr>
          <w:rFonts w:ascii="Times New Roman" w:hAnsi="Times New Roman"/>
          <w:sz w:val="24"/>
        </w:rPr>
        <w:t>, który po ocenie skuteczności zapewnia odkażanie zgodnie z definicją zawartą w podpunkcie 1-201.10(B)(70).</w:t>
      </w:r>
    </w:p>
    <w:p w14:paraId="73605DE5" w14:textId="77777777" w:rsidR="0095759B" w:rsidRPr="0095759B" w:rsidRDefault="0095759B" w:rsidP="0095759B">
      <w:pPr>
        <w:numPr>
          <w:ilvl w:val="0"/>
          <w:numId w:val="57"/>
        </w:numPr>
        <w:tabs>
          <w:tab w:val="num" w:pos="284"/>
        </w:tabs>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muszą być suszone na powietrzu lub używane po odpowiednim osuszeniu, jak określono w § (a) 21 CFR 178.1010 Roztwory odkażające, przed kontaktem z żywnością; oraz</w:t>
      </w:r>
    </w:p>
    <w:p w14:paraId="52FF0ACF" w14:textId="3D30F4A5" w:rsidR="0095759B" w:rsidRPr="0095759B" w:rsidRDefault="0095759B" w:rsidP="00044899">
      <w:pPr>
        <w:numPr>
          <w:ilvl w:val="0"/>
          <w:numId w:val="57"/>
        </w:numPr>
        <w:tabs>
          <w:tab w:val="num" w:pos="284"/>
        </w:tabs>
        <w:spacing w:after="0"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nie mogą być suszone ściereczkami, z wyjątkiem przypadku, kiedy</w:t>
      </w:r>
      <w:r w:rsidR="00044899">
        <w:rPr>
          <w:rFonts w:ascii="Times New Roman" w:hAnsi="Times New Roman"/>
          <w:sz w:val="24"/>
        </w:rPr>
        <w:t xml:space="preserve"> urządzenia</w:t>
      </w:r>
      <w:r>
        <w:rPr>
          <w:rFonts w:ascii="Times New Roman" w:hAnsi="Times New Roman"/>
          <w:sz w:val="24"/>
        </w:rPr>
        <w:t>, które zostały wysuszone na powietrzu, mogą być polerowane ściereczkami, które są czyste i suche.</w:t>
      </w:r>
    </w:p>
    <w:p w14:paraId="1D4E8157" w14:textId="77777777" w:rsidR="0095759B" w:rsidRPr="0095759B" w:rsidRDefault="0095759B" w:rsidP="00044899">
      <w:pPr>
        <w:numPr>
          <w:ilvl w:val="0"/>
          <w:numId w:val="58"/>
        </w:numPr>
        <w:tabs>
          <w:tab w:val="clear" w:pos="720"/>
          <w:tab w:val="num" w:pos="426"/>
        </w:tabs>
        <w:spacing w:after="0"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w czystym i suchym miejscu;</w:t>
      </w:r>
    </w:p>
    <w:p w14:paraId="67C4ADC9" w14:textId="77777777" w:rsidR="0095759B" w:rsidRPr="0095759B" w:rsidRDefault="0095759B" w:rsidP="0095759B">
      <w:pPr>
        <w:numPr>
          <w:ilvl w:val="0"/>
          <w:numId w:val="58"/>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tam, gdzie nie są narażone na rozpryski, pył lub inne zanieczyszczenia; oraz</w:t>
      </w:r>
    </w:p>
    <w:p w14:paraId="7F4BE749" w14:textId="77777777" w:rsidR="0095759B" w:rsidRPr="0095759B" w:rsidRDefault="0095759B" w:rsidP="0095759B">
      <w:pPr>
        <w:numPr>
          <w:ilvl w:val="0"/>
          <w:numId w:val="58"/>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co najmniej 15 cm (6 cali) nad podłogą.</w:t>
      </w:r>
    </w:p>
    <w:p w14:paraId="1DF4D19C" w14:textId="77777777" w:rsidR="0095759B" w:rsidRPr="0095759B" w:rsidRDefault="0095759B" w:rsidP="0095759B">
      <w:pPr>
        <w:numPr>
          <w:ilvl w:val="0"/>
          <w:numId w:val="58"/>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 pozycji </w:t>
      </w:r>
      <w:proofErr w:type="spellStart"/>
      <w:r>
        <w:rPr>
          <w:rFonts w:ascii="Times New Roman" w:hAnsi="Times New Roman"/>
          <w:sz w:val="24"/>
        </w:rPr>
        <w:t>samoodpływowej</w:t>
      </w:r>
      <w:proofErr w:type="spellEnd"/>
      <w:r>
        <w:rPr>
          <w:rFonts w:ascii="Times New Roman" w:hAnsi="Times New Roman"/>
          <w:sz w:val="24"/>
        </w:rPr>
        <w:t>, która umożliwia suszenie na powietrzu; oraz</w:t>
      </w:r>
    </w:p>
    <w:p w14:paraId="541A0B56" w14:textId="77777777" w:rsidR="0095759B" w:rsidRPr="0095759B" w:rsidRDefault="0095759B" w:rsidP="0095759B">
      <w:pPr>
        <w:numPr>
          <w:ilvl w:val="0"/>
          <w:numId w:val="58"/>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zakryte lub odwrócone.</w:t>
      </w:r>
    </w:p>
    <w:p w14:paraId="0631CEE4" w14:textId="77777777" w:rsidR="0095759B" w:rsidRPr="0095759B" w:rsidRDefault="0095759B" w:rsidP="0095759B">
      <w:pPr>
        <w:numPr>
          <w:ilvl w:val="0"/>
          <w:numId w:val="59"/>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 szatniach;</w:t>
      </w:r>
    </w:p>
    <w:p w14:paraId="3FDAC2D7" w14:textId="77777777" w:rsidR="0095759B" w:rsidRPr="0095759B" w:rsidRDefault="0095759B" w:rsidP="0095759B">
      <w:pPr>
        <w:numPr>
          <w:ilvl w:val="0"/>
          <w:numId w:val="59"/>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w toaletach;</w:t>
      </w:r>
    </w:p>
    <w:p w14:paraId="46718CEB" w14:textId="77777777" w:rsidR="0095759B" w:rsidRPr="0095759B" w:rsidRDefault="0095759B" w:rsidP="0095759B">
      <w:pPr>
        <w:numPr>
          <w:ilvl w:val="0"/>
          <w:numId w:val="59"/>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w pomieszczeniach na śmieci;</w:t>
      </w:r>
    </w:p>
    <w:p w14:paraId="0D37F2E8" w14:textId="77777777" w:rsidR="0095759B" w:rsidRPr="0095759B" w:rsidRDefault="0095759B" w:rsidP="0095759B">
      <w:pPr>
        <w:numPr>
          <w:ilvl w:val="0"/>
          <w:numId w:val="59"/>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w pomieszczeniach technicznych;</w:t>
      </w:r>
    </w:p>
    <w:p w14:paraId="366E7876" w14:textId="77777777" w:rsidR="0095759B" w:rsidRPr="0095759B" w:rsidRDefault="0095759B" w:rsidP="0095759B">
      <w:pPr>
        <w:numPr>
          <w:ilvl w:val="0"/>
          <w:numId w:val="59"/>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pod przewodami kanalizacyjnymi, które nie są osłonięte w celu przechwycenia potencjalnych wycieków;</w:t>
      </w:r>
    </w:p>
    <w:p w14:paraId="471019F6" w14:textId="77777777" w:rsidR="0095759B" w:rsidRPr="0095759B" w:rsidRDefault="0095759B" w:rsidP="0095759B">
      <w:pPr>
        <w:numPr>
          <w:ilvl w:val="0"/>
          <w:numId w:val="59"/>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pod nieszczelnymi rurami wodociągowymi, w tym nieszczelnymi głowicami automatycznych tryskaczy przeciwpożarowych lub pod przewodami, na których skropliła się woda;</w:t>
      </w:r>
    </w:p>
    <w:p w14:paraId="4FC0DD10" w14:textId="77777777" w:rsidR="0095759B" w:rsidRPr="0095759B" w:rsidRDefault="0095759B" w:rsidP="0095759B">
      <w:pPr>
        <w:numPr>
          <w:ilvl w:val="0"/>
          <w:numId w:val="59"/>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pod otwartymi klatkami schodowymi; lub</w:t>
      </w:r>
    </w:p>
    <w:p w14:paraId="5347974A" w14:textId="76DFDCF4" w:rsidR="0095759B" w:rsidRPr="0095759B" w:rsidRDefault="0095759B" w:rsidP="00B33581">
      <w:pPr>
        <w:numPr>
          <w:ilvl w:val="0"/>
          <w:numId w:val="59"/>
        </w:numPr>
        <w:tabs>
          <w:tab w:val="clear" w:pos="720"/>
          <w:tab w:val="num" w:pos="426"/>
        </w:tabs>
        <w:spacing w:before="100" w:beforeAutospacing="1" w:after="100" w:afterAutospacing="1" w:line="240" w:lineRule="auto"/>
        <w:ind w:left="426" w:hanging="284"/>
        <w:jc w:val="both"/>
        <w:rPr>
          <w:rFonts w:ascii="Times New Roman" w:eastAsia="Times New Roman" w:hAnsi="Times New Roman" w:cs="Times New Roman"/>
          <w:kern w:val="0"/>
          <w:sz w:val="24"/>
          <w:szCs w:val="24"/>
          <w14:ligatures w14:val="none"/>
        </w:rPr>
      </w:pPr>
      <w:r>
        <w:rPr>
          <w:rFonts w:ascii="Times New Roman" w:hAnsi="Times New Roman"/>
          <w:sz w:val="24"/>
        </w:rPr>
        <w:t>pod innymi źródłami zanieczyszczeń.</w:t>
      </w:r>
    </w:p>
    <w:p w14:paraId="3927C060" w14:textId="1D59780F" w:rsidR="001B10E3" w:rsidRDefault="001B10E3" w:rsidP="00B33581">
      <w:pPr>
        <w:jc w:val="both"/>
        <w:rPr>
          <w:rFonts w:ascii="Times New Roman" w:eastAsia="Times New Roman" w:hAnsi="Times New Roman" w:cs="Times New Roman"/>
          <w:b/>
          <w:bCs/>
          <w:kern w:val="0"/>
          <w:sz w:val="24"/>
          <w:szCs w:val="24"/>
          <w14:ligatures w14:val="none"/>
        </w:rPr>
      </w:pPr>
      <w:r>
        <w:rPr>
          <w:rFonts w:ascii="Times New Roman" w:hAnsi="Times New Roman"/>
          <w:b/>
          <w:sz w:val="24"/>
        </w:rPr>
        <w:t>§ 416.5 Higiena pracowników</w:t>
      </w:r>
    </w:p>
    <w:p w14:paraId="4F33318A" w14:textId="77777777" w:rsidR="0095759B" w:rsidRPr="0095759B" w:rsidRDefault="0095759B" w:rsidP="0095759B">
      <w:pPr>
        <w:numPr>
          <w:ilvl w:val="0"/>
          <w:numId w:val="6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Czystość. Wszystkie osoby pracujące w kontakcie z produktem, powierzchniami mającymi kontakt z żywnością i materiałami opakowaniowymi produktu muszą przestrzegać praktyk higienicznych podczas pracy, aby zapobiec zafałszowaniu produktu.</w:t>
      </w:r>
    </w:p>
    <w:p w14:paraId="7A0050B3" w14:textId="77777777" w:rsidR="0095759B" w:rsidRPr="0095759B" w:rsidRDefault="0095759B" w:rsidP="0095759B">
      <w:pPr>
        <w:numPr>
          <w:ilvl w:val="0"/>
          <w:numId w:val="6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Odzież. Fartuchy, kitle i inne ubrania wierzchnie noszone przez osoby mające kontakt z produktem muszą być wykonane z materiałów jednorazowego użytku lub łatwych do czyszczenia. Czysta odzież musi być noszona na początku każdego dnia pracy, a odzież musi być zmieniana w ciągu dnia tak często, jak to konieczne, aby zapobiec zanieczyszczeniu lub zafałszowaniu produktu.</w:t>
      </w:r>
    </w:p>
    <w:p w14:paraId="7924CD7F" w14:textId="77777777" w:rsidR="0095759B" w:rsidRPr="0095759B" w:rsidRDefault="0095759B" w:rsidP="0095759B">
      <w:pPr>
        <w:numPr>
          <w:ilvl w:val="0"/>
          <w:numId w:val="60"/>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Kontrola chorób. Każda osoba, u której występuje lub wydaje się występować choroba zakaźna, otwarta zmiana chorobowa, w tym czyraki, owrzodzenia lub zakażone rany, lub jakiekolwiek inne nietypowe źródło skażenia mikrobiologicznego, musi zostać wykluczona z wszelkich czynności, które mogłyby skutkować zafałszowaniem produktu, do czasu skorygowania tego stanu.</w:t>
      </w:r>
    </w:p>
    <w:p w14:paraId="13EC85B0" w14:textId="77777777" w:rsidR="0095759B" w:rsidRPr="0095759B" w:rsidRDefault="0095759B" w:rsidP="009575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Uwagi</w:t>
      </w:r>
    </w:p>
    <w:p w14:paraId="73D170D9"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w:t>
      </w:r>
    </w:p>
    <w:p w14:paraId="44E332B6" w14:textId="77777777" w:rsidR="0095759B" w:rsidRPr="0095759B" w:rsidRDefault="0095759B" w:rsidP="009575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5B1D4FF3"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2-301.11 Stan czystości.</w:t>
      </w:r>
    </w:p>
    <w:p w14:paraId="0E910355" w14:textId="77777777" w:rsidR="0095759B" w:rsidRPr="0095759B" w:rsidRDefault="0095759B" w:rsidP="0098480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Pracownicy sektora spożywczego powinni utrzymywać ręce i odsłonięte części ramion w czystości.</w:t>
      </w:r>
    </w:p>
    <w:p w14:paraId="6C39967D"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2-301.12 Procedura mycia.</w:t>
      </w:r>
    </w:p>
    <w:p w14:paraId="784F259A" w14:textId="77777777" w:rsidR="0095759B" w:rsidRPr="0095759B" w:rsidRDefault="0095759B" w:rsidP="0095759B">
      <w:pPr>
        <w:numPr>
          <w:ilvl w:val="0"/>
          <w:numId w:val="6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ustępie (B) niniejszej sekcji, pracownicy sektora spożywczego powinni myć ręce i odsłonięte części ramion środkiem czyszczącym w toalecie wyposażonej zgodnie ze specyfikacją określoną w § 5-202.12, energicznie pocierając powierzchnie namydlonych dłoni i ramion przez co najmniej 20 sekund, a następnie dokładnie spłukując czystą wodą. Pracownicy powinni zwracać szczególną uwagę na przestrzenie pod paznokciami i między palcami.</w:t>
      </w:r>
    </w:p>
    <w:p w14:paraId="0F62903E" w14:textId="77777777" w:rsidR="0095759B" w:rsidRPr="0095759B" w:rsidRDefault="0095759B" w:rsidP="0095759B">
      <w:pPr>
        <w:numPr>
          <w:ilvl w:val="0"/>
          <w:numId w:val="61"/>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Automatyczne urządzenia do mycia rąk mogą być używane do mycia rąk przez pracowników branży spożywczej, o ile zostały zatwierdzone i są w stanie usuwać rodzaje zabrudzeń występujących podczas czynności związanych z żywnością.</w:t>
      </w:r>
    </w:p>
    <w:p w14:paraId="53444169"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lastRenderedPageBreak/>
        <w:t>2-301.14 Kiedy myć.</w:t>
      </w:r>
    </w:p>
    <w:p w14:paraId="7C8E3D65" w14:textId="787D97F3" w:rsidR="0095759B" w:rsidRPr="0095759B" w:rsidRDefault="0095759B" w:rsidP="0098480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Pracownicy zatrudnieni przy przygotowywaniu żywności mają obowiązek umyć ręce i odsłonięte części ramion zgodnie z § 2-301.12 bezpośrednio przed przystąpieniem do przygotowywania żywności, w tym przed pracą z odsłoniętą żywnością, czystym sprzętem i </w:t>
      </w:r>
      <w:r w:rsidR="0098480D">
        <w:rPr>
          <w:rFonts w:ascii="Times New Roman" w:hAnsi="Times New Roman"/>
          <w:sz w:val="24"/>
        </w:rPr>
        <w:t xml:space="preserve">urządzeniami </w:t>
      </w:r>
      <w:r>
        <w:rPr>
          <w:rFonts w:ascii="Times New Roman" w:hAnsi="Times New Roman"/>
          <w:sz w:val="24"/>
        </w:rPr>
        <w:t>oraz niezapakowanymi artykułami jednorazowego użytku i artykułami spożywczymi oraz:</w:t>
      </w:r>
    </w:p>
    <w:p w14:paraId="77D64D3D" w14:textId="77777777" w:rsidR="0095759B" w:rsidRPr="0095759B" w:rsidRDefault="0095759B" w:rsidP="0098480D">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 dotknięciu nieosłoniętych części ludzkiego ciała innych niż czyste ręce i czyste, odsłonięte części ramion;</w:t>
      </w:r>
    </w:p>
    <w:p w14:paraId="735E1F9C" w14:textId="77777777" w:rsidR="0095759B" w:rsidRPr="0095759B" w:rsidRDefault="0095759B" w:rsidP="0098480D">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 skorzystaniu z toalety;</w:t>
      </w:r>
    </w:p>
    <w:p w14:paraId="7CEF86A6" w14:textId="77777777" w:rsidR="0095759B" w:rsidRPr="0095759B" w:rsidRDefault="0095759B" w:rsidP="0098480D">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 opiece nad zwierzętami pomocniczymi lub zwierzętami wodnymi lub po zajmowaniu się nimi, zgodnie z postanowieniami § 2-403.11(B);</w:t>
      </w:r>
    </w:p>
    <w:p w14:paraId="0C0D8C90" w14:textId="77777777" w:rsidR="0095759B" w:rsidRPr="0095759B" w:rsidRDefault="0095759B" w:rsidP="0098480D">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z wyjątkiem sytuacji określonych w § 2-401.11(B), po kaszlu, kichaniu, używaniu chusteczki higienicznej lub chusteczki jednorazowej, paleniu tytoniu, jedzeniu lub piciu;</w:t>
      </w:r>
    </w:p>
    <w:p w14:paraId="7ED62655" w14:textId="132C8589" w:rsidR="0095759B" w:rsidRPr="0095759B" w:rsidRDefault="0095759B" w:rsidP="0098480D">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 kontakcie z zabrudzonym sprzętem lub</w:t>
      </w:r>
      <w:r w:rsidR="0098480D">
        <w:rPr>
          <w:rFonts w:ascii="Times New Roman" w:hAnsi="Times New Roman"/>
          <w:sz w:val="24"/>
        </w:rPr>
        <w:t xml:space="preserve"> urządzeniami</w:t>
      </w:r>
      <w:r>
        <w:rPr>
          <w:rFonts w:ascii="Times New Roman" w:hAnsi="Times New Roman"/>
          <w:sz w:val="24"/>
        </w:rPr>
        <w:t>;</w:t>
      </w:r>
    </w:p>
    <w:p w14:paraId="788989A8" w14:textId="77777777" w:rsidR="0095759B" w:rsidRPr="0095759B" w:rsidRDefault="0095759B" w:rsidP="0098480D">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podczas przygotowywania żywności, tak często jak to konieczne, aby usunąć brud i zanieczyszczenia oraz zapobiec zanieczyszczeniu krzyżowemu podczas zmiany zadań;</w:t>
      </w:r>
    </w:p>
    <w:p w14:paraId="4F72D8C2" w14:textId="77777777" w:rsidR="0095759B" w:rsidRPr="0095759B" w:rsidRDefault="0095759B" w:rsidP="0098480D">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podczas zmiany pracy z surową żywnością na pracę z żywnością gotową do spożycia; oraz</w:t>
      </w:r>
    </w:p>
    <w:p w14:paraId="03F26585" w14:textId="77777777" w:rsidR="0095759B" w:rsidRPr="0095759B" w:rsidRDefault="0095759B" w:rsidP="0098480D">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 wykonaniu innych czynności, które zanieczyszczają ręce.</w:t>
      </w:r>
    </w:p>
    <w:p w14:paraId="052D4708"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2-301.15 Gdzie myć.</w:t>
      </w:r>
    </w:p>
    <w:p w14:paraId="350ABBB9" w14:textId="77777777"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Pracownicy zatrudnieni w przemyśle spożywczym muszą myć ręce w przeznaczonej do tego celu toalecie lub zatwierdzonym automatycznym urządzeniu do mycia rąk i nie wolno im myć rąk w zlewie używanym do przygotowywania żywności ani w zlewie gospodarczym lub w oddalonym urządzeniu do mycia rąk, używanym do usuwania wody z </w:t>
      </w:r>
      <w:proofErr w:type="spellStart"/>
      <w:r>
        <w:rPr>
          <w:rFonts w:ascii="Times New Roman" w:hAnsi="Times New Roman"/>
          <w:sz w:val="24"/>
        </w:rPr>
        <w:t>mopa</w:t>
      </w:r>
      <w:proofErr w:type="spellEnd"/>
      <w:r>
        <w:rPr>
          <w:rFonts w:ascii="Times New Roman" w:hAnsi="Times New Roman"/>
          <w:sz w:val="24"/>
        </w:rPr>
        <w:t xml:space="preserve"> i podobnych odpadów płynnych.</w:t>
      </w:r>
    </w:p>
    <w:p w14:paraId="77D07C6C"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2-301.16 Środki do dezynfekcji rąk.</w:t>
      </w:r>
    </w:p>
    <w:p w14:paraId="144241BC" w14:textId="77777777" w:rsidR="0095759B" w:rsidRPr="0095759B" w:rsidRDefault="0095759B" w:rsidP="0098480D">
      <w:pPr>
        <w:numPr>
          <w:ilvl w:val="0"/>
          <w:numId w:val="63"/>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Środek do dezynfekcji rąk i chemiczny roztwór do dezynfekcji rąk stosowany jako środek do mycia rąk muszą: </w:t>
      </w:r>
    </w:p>
    <w:p w14:paraId="4CE07E92" w14:textId="77777777" w:rsidR="0095759B" w:rsidRPr="0095759B" w:rsidRDefault="0095759B" w:rsidP="0098480D">
      <w:pPr>
        <w:numPr>
          <w:ilvl w:val="1"/>
          <w:numId w:val="63"/>
        </w:numPr>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spełniać jeden z poniższych wymogów: </w:t>
      </w:r>
    </w:p>
    <w:p w14:paraId="5B64867F" w14:textId="2DBD7340" w:rsidR="0095759B" w:rsidRPr="0095759B" w:rsidRDefault="0095759B" w:rsidP="0098480D">
      <w:pPr>
        <w:numPr>
          <w:ilvl w:val="2"/>
          <w:numId w:val="63"/>
        </w:numPr>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być zatwierdzonym </w:t>
      </w:r>
      <w:r w:rsidR="0098480D">
        <w:rPr>
          <w:rFonts w:ascii="Times New Roman" w:hAnsi="Times New Roman"/>
          <w:sz w:val="24"/>
        </w:rPr>
        <w:t xml:space="preserve">środkiem </w:t>
      </w:r>
      <w:r>
        <w:rPr>
          <w:rFonts w:ascii="Times New Roman" w:hAnsi="Times New Roman"/>
          <w:sz w:val="24"/>
        </w:rPr>
        <w:t>wymienionym w publikacji FDA „Zatwierdzone produkty lecznicze z ocenami równoważności terapeutycznej” (</w:t>
      </w:r>
      <w:r>
        <w:rPr>
          <w:rFonts w:ascii="Times New Roman" w:hAnsi="Times New Roman"/>
          <w:i/>
          <w:iCs/>
          <w:sz w:val="24"/>
        </w:rPr>
        <w:t>„</w:t>
      </w:r>
      <w:proofErr w:type="spellStart"/>
      <w:r>
        <w:rPr>
          <w:rFonts w:ascii="Times New Roman" w:hAnsi="Times New Roman"/>
          <w:i/>
          <w:iCs/>
          <w:sz w:val="24"/>
        </w:rPr>
        <w:t>Approved</w:t>
      </w:r>
      <w:proofErr w:type="spellEnd"/>
      <w:r>
        <w:rPr>
          <w:rFonts w:ascii="Times New Roman" w:hAnsi="Times New Roman"/>
          <w:i/>
          <w:iCs/>
          <w:sz w:val="24"/>
        </w:rPr>
        <w:t xml:space="preserve"> </w:t>
      </w:r>
      <w:proofErr w:type="spellStart"/>
      <w:r>
        <w:rPr>
          <w:rFonts w:ascii="Times New Roman" w:hAnsi="Times New Roman"/>
          <w:i/>
          <w:iCs/>
          <w:sz w:val="24"/>
        </w:rPr>
        <w:t>Drug</w:t>
      </w:r>
      <w:proofErr w:type="spellEnd"/>
      <w:r>
        <w:rPr>
          <w:rFonts w:ascii="Times New Roman" w:hAnsi="Times New Roman"/>
          <w:i/>
          <w:iCs/>
          <w:sz w:val="24"/>
        </w:rPr>
        <w:t xml:space="preserve"> Products with </w:t>
      </w:r>
      <w:proofErr w:type="spellStart"/>
      <w:r>
        <w:rPr>
          <w:rFonts w:ascii="Times New Roman" w:hAnsi="Times New Roman"/>
          <w:i/>
          <w:iCs/>
          <w:sz w:val="24"/>
        </w:rPr>
        <w:t>Therapeutic</w:t>
      </w:r>
      <w:proofErr w:type="spellEnd"/>
      <w:r>
        <w:rPr>
          <w:rFonts w:ascii="Times New Roman" w:hAnsi="Times New Roman"/>
          <w:i/>
          <w:iCs/>
          <w:sz w:val="24"/>
        </w:rPr>
        <w:t xml:space="preserve"> </w:t>
      </w:r>
      <w:proofErr w:type="spellStart"/>
      <w:r>
        <w:rPr>
          <w:rFonts w:ascii="Times New Roman" w:hAnsi="Times New Roman"/>
          <w:i/>
          <w:iCs/>
          <w:sz w:val="24"/>
        </w:rPr>
        <w:t>Equivalence</w:t>
      </w:r>
      <w:proofErr w:type="spellEnd"/>
      <w:r>
        <w:rPr>
          <w:rFonts w:ascii="Times New Roman" w:hAnsi="Times New Roman"/>
          <w:i/>
          <w:iCs/>
          <w:sz w:val="24"/>
        </w:rPr>
        <w:t xml:space="preserve"> </w:t>
      </w:r>
      <w:proofErr w:type="spellStart"/>
      <w:r>
        <w:rPr>
          <w:rFonts w:ascii="Times New Roman" w:hAnsi="Times New Roman"/>
          <w:i/>
          <w:iCs/>
          <w:sz w:val="24"/>
        </w:rPr>
        <w:t>Evaluations</w:t>
      </w:r>
      <w:proofErr w:type="spellEnd"/>
      <w:r>
        <w:rPr>
          <w:rFonts w:ascii="Times New Roman" w:hAnsi="Times New Roman"/>
          <w:i/>
          <w:iCs/>
          <w:sz w:val="24"/>
        </w:rPr>
        <w:t>”</w:t>
      </w:r>
      <w:r>
        <w:rPr>
          <w:rFonts w:ascii="Times New Roman" w:hAnsi="Times New Roman"/>
          <w:sz w:val="24"/>
        </w:rPr>
        <w:t xml:space="preserve">) jako zatwierdzony </w:t>
      </w:r>
      <w:r w:rsidR="0098480D">
        <w:rPr>
          <w:rFonts w:ascii="Times New Roman" w:hAnsi="Times New Roman"/>
          <w:sz w:val="24"/>
        </w:rPr>
        <w:t xml:space="preserve">środek </w:t>
      </w:r>
      <w:r>
        <w:rPr>
          <w:rFonts w:ascii="Times New Roman" w:hAnsi="Times New Roman"/>
          <w:sz w:val="24"/>
        </w:rPr>
        <w:t>ze względu na bezpieczeństwo i skuteczność; lub</w:t>
      </w:r>
    </w:p>
    <w:p w14:paraId="3A889FB6" w14:textId="77777777" w:rsidR="0095759B" w:rsidRPr="0095759B" w:rsidRDefault="0095759B" w:rsidP="0098480D">
      <w:pPr>
        <w:numPr>
          <w:ilvl w:val="2"/>
          <w:numId w:val="63"/>
        </w:numPr>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zawierać aktywne składniki przeciwdrobnoustrojowe wymienione w: </w:t>
      </w:r>
    </w:p>
    <w:p w14:paraId="2663E056" w14:textId="77777777" w:rsidR="0095759B" w:rsidRPr="0095759B" w:rsidRDefault="0095759B" w:rsidP="004868E8">
      <w:pPr>
        <w:numPr>
          <w:ilvl w:val="3"/>
          <w:numId w:val="63"/>
        </w:numPr>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Monografii FDA dotyczącej antyseptycznych produktów leczniczych dostępnych bez recepty jako antyseptyczny środek do mycia rąk; lub</w:t>
      </w:r>
    </w:p>
    <w:p w14:paraId="60A20733" w14:textId="77777777" w:rsidR="0095759B" w:rsidRPr="0095759B" w:rsidRDefault="0095759B" w:rsidP="004868E8">
      <w:pPr>
        <w:numPr>
          <w:ilvl w:val="3"/>
          <w:numId w:val="63"/>
        </w:numPr>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i (2) spełniać jeden z poniższych wymogów: </w:t>
      </w:r>
    </w:p>
    <w:p w14:paraId="42FB2610" w14:textId="77777777" w:rsidR="0095759B" w:rsidRPr="0095759B" w:rsidRDefault="0095759B" w:rsidP="0098480D">
      <w:pPr>
        <w:numPr>
          <w:ilvl w:val="4"/>
          <w:numId w:val="63"/>
        </w:numPr>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zawierać składniki, które są zwolnione z wymogu umieszczenia w federalnych przepisach dotyczących dodatków do żywności, zgodnie z 21 CFR 170.39 – Próg regulacji dla substancji stosowanych w artykułach mających kontakt z żywnością; lub</w:t>
      </w:r>
    </w:p>
    <w:p w14:paraId="37F01B4A" w14:textId="77777777" w:rsidR="0095759B" w:rsidRPr="0095759B" w:rsidRDefault="0095759B" w:rsidP="0098480D">
      <w:pPr>
        <w:numPr>
          <w:ilvl w:val="4"/>
          <w:numId w:val="63"/>
        </w:numPr>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w:t>
      </w:r>
    </w:p>
    <w:p w14:paraId="1153B9CE" w14:textId="77777777" w:rsidR="0095759B" w:rsidRPr="0095759B" w:rsidRDefault="0095759B" w:rsidP="0098480D">
      <w:pPr>
        <w:numPr>
          <w:ilvl w:val="4"/>
          <w:numId w:val="63"/>
        </w:numPr>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spełniać wymogi i być wymienionym w: </w:t>
      </w:r>
    </w:p>
    <w:p w14:paraId="540BD818" w14:textId="77777777" w:rsidR="0095759B" w:rsidRPr="0095759B" w:rsidRDefault="0095759B" w:rsidP="004868E8">
      <w:pPr>
        <w:numPr>
          <w:ilvl w:val="5"/>
          <w:numId w:val="63"/>
        </w:numPr>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21 CFR 178 - Pośrednie dodatki do żywności: </w:t>
      </w:r>
      <w:proofErr w:type="spellStart"/>
      <w:r>
        <w:rPr>
          <w:rFonts w:ascii="Times New Roman" w:hAnsi="Times New Roman"/>
          <w:sz w:val="24"/>
        </w:rPr>
        <w:t>adjuwanty</w:t>
      </w:r>
      <w:proofErr w:type="spellEnd"/>
      <w:r>
        <w:rPr>
          <w:rFonts w:ascii="Times New Roman" w:hAnsi="Times New Roman"/>
          <w:sz w:val="24"/>
        </w:rPr>
        <w:t>, środki pomocnicze w produkcji i środki dezynfekujące, zgodnie z przepisami dotyczącymi stosowania jako dodatek do żywności, z warunkami bezpiecznego stosowania, lub</w:t>
      </w:r>
    </w:p>
    <w:p w14:paraId="656DFCC3" w14:textId="77777777" w:rsidR="0095759B" w:rsidRPr="0095759B" w:rsidRDefault="0095759B" w:rsidP="004868E8">
      <w:pPr>
        <w:numPr>
          <w:ilvl w:val="5"/>
          <w:numId w:val="63"/>
        </w:numPr>
        <w:spacing w:before="100" w:beforeAutospacing="1" w:after="100" w:afterAutospacing="1" w:line="240" w:lineRule="auto"/>
        <w:ind w:left="284" w:hanging="142"/>
        <w:rPr>
          <w:rFonts w:ascii="Times New Roman" w:eastAsia="Times New Roman" w:hAnsi="Times New Roman" w:cs="Times New Roman"/>
          <w:kern w:val="0"/>
          <w:sz w:val="24"/>
          <w:szCs w:val="24"/>
          <w14:ligatures w14:val="none"/>
        </w:rPr>
      </w:pPr>
      <w:r>
        <w:rPr>
          <w:rFonts w:ascii="Times New Roman" w:hAnsi="Times New Roman"/>
          <w:sz w:val="24"/>
        </w:rPr>
        <w:t> </w:t>
      </w:r>
    </w:p>
    <w:p w14:paraId="4786C232" w14:textId="77777777" w:rsidR="0095759B" w:rsidRPr="0095759B" w:rsidRDefault="0095759B" w:rsidP="004868E8">
      <w:pPr>
        <w:numPr>
          <w:ilvl w:val="5"/>
          <w:numId w:val="63"/>
        </w:numPr>
        <w:spacing w:before="100" w:beforeAutospacing="1" w:after="100" w:afterAutospacing="1" w:line="240" w:lineRule="auto"/>
        <w:ind w:left="142" w:firstLine="0"/>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21 CFR 182 – Substancje ogólnie uznane za bezpieczne, 21 CFR 184 – Bezpośrednie substancje spożywcze uznane za ogólnie uznane za bezpieczne lub 21 CFR 186 – Pośrednie substancje spożywcze uznane za ogólnie uznane za bezpieczne do stosowania w kontakcie z żywnością; oraz</w:t>
      </w:r>
    </w:p>
    <w:p w14:paraId="17D4CD96" w14:textId="77777777" w:rsidR="0095759B" w:rsidRPr="0095759B" w:rsidRDefault="0095759B" w:rsidP="004868E8">
      <w:pPr>
        <w:numPr>
          <w:ilvl w:val="5"/>
          <w:numId w:val="63"/>
        </w:numPr>
        <w:spacing w:before="100" w:beforeAutospacing="1" w:after="100" w:afterAutospacing="1" w:line="240" w:lineRule="auto"/>
        <w:ind w:left="284" w:hanging="142"/>
        <w:jc w:val="both"/>
        <w:rPr>
          <w:rFonts w:ascii="Times New Roman" w:eastAsia="Times New Roman" w:hAnsi="Times New Roman" w:cs="Times New Roman"/>
          <w:kern w:val="0"/>
          <w:sz w:val="24"/>
          <w:szCs w:val="24"/>
          <w14:ligatures w14:val="none"/>
        </w:rPr>
      </w:pPr>
      <w:r>
        <w:rPr>
          <w:rFonts w:ascii="Times New Roman" w:hAnsi="Times New Roman"/>
          <w:sz w:val="24"/>
        </w:rPr>
        <w:t>być stosowanym wyłącznie na ręce umyte w sposób określony w § 2-301.12</w:t>
      </w:r>
    </w:p>
    <w:p w14:paraId="59DFA9AA" w14:textId="77777777" w:rsidR="0095759B" w:rsidRPr="0095759B" w:rsidRDefault="0095759B" w:rsidP="004868E8">
      <w:pPr>
        <w:numPr>
          <w:ilvl w:val="0"/>
          <w:numId w:val="63"/>
        </w:numPr>
        <w:tabs>
          <w:tab w:val="clear" w:pos="720"/>
        </w:tabs>
        <w:spacing w:before="100" w:beforeAutospacing="1" w:after="100" w:afterAutospacing="1" w:line="240" w:lineRule="auto"/>
        <w:ind w:left="142" w:hanging="284"/>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 Jeżeli środek do dezynfekcji rąk lub chemiczny roztwór do dezynfekcji rąk stosowany jako środek do kąpieli nie spełnia kryteriów określonych w podpunkcie (A)(2) niniejszej sekcji, należy: </w:t>
      </w:r>
    </w:p>
    <w:p w14:paraId="747CC51B" w14:textId="77777777" w:rsidR="0095759B" w:rsidRPr="0095759B" w:rsidRDefault="0095759B" w:rsidP="004868E8">
      <w:pPr>
        <w:numPr>
          <w:ilvl w:val="1"/>
          <w:numId w:val="63"/>
        </w:numPr>
        <w:spacing w:before="100" w:beforeAutospacing="1" w:after="100" w:afterAutospacing="1" w:line="240" w:lineRule="auto"/>
        <w:ind w:left="142" w:hanging="284"/>
        <w:jc w:val="both"/>
        <w:rPr>
          <w:rFonts w:ascii="Times New Roman" w:eastAsia="Times New Roman" w:hAnsi="Times New Roman" w:cs="Times New Roman"/>
          <w:kern w:val="0"/>
          <w:sz w:val="24"/>
          <w:szCs w:val="24"/>
          <w14:ligatures w14:val="none"/>
        </w:rPr>
      </w:pPr>
      <w:r>
        <w:rPr>
          <w:rFonts w:ascii="Times New Roman" w:hAnsi="Times New Roman"/>
          <w:sz w:val="24"/>
        </w:rPr>
        <w:t>po jego użyciu dokładnie opłukać ręce czystą wodą przed kontaktem rąk z żywnością, albo użyć rękawiczek; lub</w:t>
      </w:r>
    </w:p>
    <w:p w14:paraId="71A2A1A7" w14:textId="77777777" w:rsidR="0095759B" w:rsidRPr="0095759B" w:rsidRDefault="0095759B" w:rsidP="004868E8">
      <w:pPr>
        <w:numPr>
          <w:ilvl w:val="1"/>
          <w:numId w:val="63"/>
        </w:numPr>
        <w:spacing w:before="100" w:beforeAutospacing="1" w:after="100" w:afterAutospacing="1" w:line="240" w:lineRule="auto"/>
        <w:ind w:left="142" w:hanging="284"/>
        <w:jc w:val="both"/>
        <w:rPr>
          <w:rFonts w:ascii="Times New Roman" w:eastAsia="Times New Roman" w:hAnsi="Times New Roman" w:cs="Times New Roman"/>
          <w:kern w:val="0"/>
          <w:sz w:val="24"/>
          <w:szCs w:val="24"/>
          <w14:ligatures w14:val="none"/>
        </w:rPr>
      </w:pPr>
      <w:r>
        <w:rPr>
          <w:rFonts w:ascii="Times New Roman" w:hAnsi="Times New Roman"/>
          <w:sz w:val="24"/>
        </w:rPr>
        <w:t>ograniczyć jego użycie do sytuacji, które nie wymagają bezpośredniego kontaktu z żywnością gołymi rękami.</w:t>
      </w:r>
    </w:p>
    <w:p w14:paraId="072085D2" w14:textId="77777777" w:rsidR="0095759B" w:rsidRPr="0095759B" w:rsidRDefault="0095759B" w:rsidP="004868E8">
      <w:pPr>
        <w:numPr>
          <w:ilvl w:val="0"/>
          <w:numId w:val="63"/>
        </w:numPr>
        <w:tabs>
          <w:tab w:val="clear" w:pos="720"/>
        </w:tabs>
        <w:spacing w:before="100" w:beforeAutospacing="1" w:after="100" w:afterAutospacing="1" w:line="240" w:lineRule="auto"/>
        <w:ind w:left="142" w:hanging="284"/>
        <w:jc w:val="both"/>
        <w:rPr>
          <w:rFonts w:ascii="Times New Roman" w:eastAsia="Times New Roman" w:hAnsi="Times New Roman" w:cs="Times New Roman"/>
          <w:kern w:val="0"/>
          <w:sz w:val="24"/>
          <w:szCs w:val="24"/>
          <w14:ligatures w14:val="none"/>
        </w:rPr>
      </w:pPr>
      <w:r>
        <w:rPr>
          <w:rFonts w:ascii="Times New Roman" w:hAnsi="Times New Roman"/>
          <w:sz w:val="24"/>
        </w:rPr>
        <w:t>Roztwór chemiczny do dezynfekcji rąk używany do kąpieli rąk musi być czysty i mieć stężenie odpowiadające co najmniej 100 mg/l chloru.</w:t>
      </w:r>
    </w:p>
    <w:p w14:paraId="05BA9066"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Paznokcie</w:t>
      </w:r>
    </w:p>
    <w:p w14:paraId="61425AFD"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2-302.11 Utrzymanie.</w:t>
      </w:r>
    </w:p>
    <w:p w14:paraId="49A9961E" w14:textId="77777777" w:rsidR="0095759B" w:rsidRPr="0095759B" w:rsidRDefault="0095759B" w:rsidP="0095759B">
      <w:pPr>
        <w:numPr>
          <w:ilvl w:val="0"/>
          <w:numId w:val="64"/>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Pracownicy branży spożywczej powinni mieć przycięte, opiłowane i zadbane paznokcie, tak aby ich krawędzie i powierzchnie były łatwe do czyszczenia i nie były szorstkie.</w:t>
      </w:r>
    </w:p>
    <w:p w14:paraId="09F0E08F" w14:textId="77777777" w:rsidR="0095759B" w:rsidRPr="0095759B" w:rsidRDefault="0095759B" w:rsidP="0095759B">
      <w:pPr>
        <w:numPr>
          <w:ilvl w:val="0"/>
          <w:numId w:val="64"/>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Pracownik sektora spożywczego nie może nosić lakieru do paznokci ani sztucznych paznokci podczas pracy z żywnością, chyba że nosi nienaruszone rękawice w dobrym stanie.</w:t>
      </w:r>
    </w:p>
    <w:p w14:paraId="78E37163"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Biżuteria</w:t>
      </w:r>
    </w:p>
    <w:p w14:paraId="4881DFF2"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2-303.11 Zakaz.</w:t>
      </w:r>
    </w:p>
    <w:p w14:paraId="39791FDB" w14:textId="77777777" w:rsidR="0095759B" w:rsidRPr="0095759B" w:rsidRDefault="0095759B" w:rsidP="00C662F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Podczas przygotowywania żywności pracownicy nie mogą nosić biżuterii na rękach i dłoniach. Niniejsza sekcja nie dotyczy prostych obrączek, takich jak obrączki ślubne.</w:t>
      </w:r>
    </w:p>
    <w:p w14:paraId="76C7DF56"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Odzież wierzchnia</w:t>
      </w:r>
    </w:p>
    <w:p w14:paraId="6CCFCAB8"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2-304.11 Czystość.</w:t>
      </w:r>
    </w:p>
    <w:p w14:paraId="7AA0E502" w14:textId="78EE4C8D" w:rsidR="0095759B" w:rsidRPr="0095759B" w:rsidRDefault="0095759B" w:rsidP="00C662F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Pracownicy sektora spożywczego muszą nosić czystą odzież wierzchnią, aby zapobiec zanieczyszczeniu żywności, sprzętu,</w:t>
      </w:r>
      <w:r w:rsidR="009D5B0A">
        <w:rPr>
          <w:rFonts w:ascii="Times New Roman" w:hAnsi="Times New Roman"/>
          <w:sz w:val="24"/>
        </w:rPr>
        <w:t xml:space="preserve"> urządzeń </w:t>
      </w:r>
      <w:r>
        <w:rPr>
          <w:rFonts w:ascii="Times New Roman" w:hAnsi="Times New Roman"/>
          <w:sz w:val="24"/>
        </w:rPr>
        <w:t>, tekstyliów oraz artykułów jednorazowego użytku.</w:t>
      </w:r>
    </w:p>
    <w:p w14:paraId="097E7AC9"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Zapobieganie zanieczyszczeniom żywności</w:t>
      </w:r>
    </w:p>
    <w:p w14:paraId="54392AA3"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2-401.11 Jedzenie, picie lub używanie tytoniu.</w:t>
      </w:r>
    </w:p>
    <w:p w14:paraId="3025A335" w14:textId="7714E29E" w:rsidR="0095759B" w:rsidRPr="0095759B" w:rsidRDefault="0095759B" w:rsidP="0095759B">
      <w:pPr>
        <w:numPr>
          <w:ilvl w:val="0"/>
          <w:numId w:val="6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Z wyjątkiem przypadków określonych w ustępie (B) niniejszej sekcji, pracownik może jeść, pić lub używać tytoniu w jakiejkolwiek formie wyłącznie w wyznaczonych miejscach, w których nie może dojść do zanieczyszczenia żywności, czystego sprzętu, </w:t>
      </w:r>
      <w:r w:rsidR="002075E0">
        <w:rPr>
          <w:rFonts w:ascii="Times New Roman" w:hAnsi="Times New Roman"/>
          <w:sz w:val="24"/>
        </w:rPr>
        <w:t>urządzeń</w:t>
      </w:r>
      <w:r>
        <w:rPr>
          <w:rFonts w:ascii="Times New Roman" w:hAnsi="Times New Roman"/>
          <w:sz w:val="24"/>
        </w:rPr>
        <w:t xml:space="preserve"> i tekstyliów, nieopakowanych artykułów jednorazowego użytku lub innych przedmiotów wymagających ochrony.</w:t>
      </w:r>
    </w:p>
    <w:p w14:paraId="2EF2E2A0" w14:textId="77777777" w:rsidR="0095759B" w:rsidRPr="0095759B" w:rsidRDefault="0095759B" w:rsidP="0095759B">
      <w:pPr>
        <w:numPr>
          <w:ilvl w:val="0"/>
          <w:numId w:val="65"/>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Pracownik branży spożywczej może pić z zamkniętego pojemnika na napoje, jeśli pojemnik jest używany w sposób zapobiegający zanieczyszczeniu: </w:t>
      </w:r>
    </w:p>
    <w:p w14:paraId="36ECDAB5" w14:textId="77777777" w:rsidR="0095759B" w:rsidRPr="0095759B" w:rsidRDefault="0095759B" w:rsidP="0095759B">
      <w:pPr>
        <w:numPr>
          <w:ilvl w:val="1"/>
          <w:numId w:val="65"/>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rąk pracownika;</w:t>
      </w:r>
    </w:p>
    <w:p w14:paraId="378F2FA4" w14:textId="77777777" w:rsidR="0095759B" w:rsidRPr="0095759B" w:rsidRDefault="0095759B" w:rsidP="0095759B">
      <w:pPr>
        <w:numPr>
          <w:ilvl w:val="1"/>
          <w:numId w:val="65"/>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pojemnika; oraz</w:t>
      </w:r>
    </w:p>
    <w:p w14:paraId="0B2370E9" w14:textId="38E6D0B9" w:rsidR="0095759B" w:rsidRPr="0095759B" w:rsidRDefault="0095759B" w:rsidP="0095759B">
      <w:pPr>
        <w:numPr>
          <w:ilvl w:val="1"/>
          <w:numId w:val="65"/>
        </w:numPr>
        <w:tabs>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wyeksponowanej żywności; czystego sprzętu, </w:t>
      </w:r>
      <w:r w:rsidR="00C662F9">
        <w:rPr>
          <w:rFonts w:ascii="Times New Roman" w:hAnsi="Times New Roman"/>
          <w:sz w:val="24"/>
        </w:rPr>
        <w:t xml:space="preserve">urządzeń </w:t>
      </w:r>
      <w:r>
        <w:rPr>
          <w:rFonts w:ascii="Times New Roman" w:hAnsi="Times New Roman"/>
          <w:sz w:val="24"/>
        </w:rPr>
        <w:t>i tekstyliów; a także nieopakowanych artykułów jednorazowego użytku.</w:t>
      </w:r>
    </w:p>
    <w:p w14:paraId="69AF5550"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2-401.12 Wydzieliny z oczu, nosa i ust.</w:t>
      </w:r>
    </w:p>
    <w:p w14:paraId="0668C086" w14:textId="3A4C01DF" w:rsidR="0095759B" w:rsidRPr="0095759B" w:rsidRDefault="0095759B" w:rsidP="0095759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Pracownicy sektora spożywczego, u których występuje uporczywe kichanie, uporczywy kaszel lub katar, które powodują wypływanie wydzieliny z oczu, nosa lub ust, nie mogą pracować z wyeksponowaną żywnością, czystym sprzętem, </w:t>
      </w:r>
      <w:r w:rsidR="00C662F9">
        <w:rPr>
          <w:rFonts w:ascii="Times New Roman" w:hAnsi="Times New Roman"/>
          <w:sz w:val="24"/>
        </w:rPr>
        <w:t xml:space="preserve">urządzeniami </w:t>
      </w:r>
      <w:r>
        <w:rPr>
          <w:rFonts w:ascii="Times New Roman" w:hAnsi="Times New Roman"/>
          <w:sz w:val="24"/>
        </w:rPr>
        <w:t>i tekstyliami ani nieopakowanymi artykułami jednorazowego użytku.</w:t>
      </w:r>
    </w:p>
    <w:p w14:paraId="7BAE7BB7"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Ograniczenia dotyczące włosów</w:t>
      </w:r>
    </w:p>
    <w:p w14:paraId="6FCD0DAB" w14:textId="77777777" w:rsidR="0095759B" w:rsidRPr="0095759B" w:rsidRDefault="0095759B" w:rsidP="0095759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b/>
          <w:sz w:val="24"/>
        </w:rPr>
        <w:t>2-402.11 Skuteczność.</w:t>
      </w:r>
    </w:p>
    <w:p w14:paraId="2892526F" w14:textId="1B38E5FE" w:rsidR="0095759B" w:rsidRPr="0095759B" w:rsidRDefault="0095759B" w:rsidP="0095759B">
      <w:pPr>
        <w:numPr>
          <w:ilvl w:val="0"/>
          <w:numId w:val="66"/>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14:ligatures w14:val="none"/>
        </w:rPr>
      </w:pPr>
      <w:r>
        <w:rPr>
          <w:rFonts w:ascii="Times New Roman" w:hAnsi="Times New Roman"/>
          <w:sz w:val="24"/>
        </w:rPr>
        <w:t>Z wyjątkiem przypadków określonych w ustępie (B) niniejszej sekcji, pracownicy sektora spożywczego muszą nosić zabezpieczenie włosów, takie jak</w:t>
      </w:r>
      <w:r w:rsidR="004868E8">
        <w:rPr>
          <w:rFonts w:ascii="Times New Roman" w:hAnsi="Times New Roman"/>
          <w:sz w:val="24"/>
        </w:rPr>
        <w:t xml:space="preserve"> czapki</w:t>
      </w:r>
      <w:r>
        <w:rPr>
          <w:rFonts w:ascii="Times New Roman" w:hAnsi="Times New Roman"/>
          <w:sz w:val="24"/>
        </w:rPr>
        <w:t xml:space="preserve">, nakrycia głowy lub siatki na włosy, nakrycia brody i odzież zakrywającą włosy na ciele, które zostały zaprojektowane i są noszone w celu skutecznego zapobiegania kontaktowi włosów z wyeksponowaną żywnością; czystym sprzętem, </w:t>
      </w:r>
      <w:r w:rsidR="00C662F9">
        <w:rPr>
          <w:rFonts w:ascii="Times New Roman" w:hAnsi="Times New Roman"/>
          <w:sz w:val="24"/>
        </w:rPr>
        <w:t>urządzeniami</w:t>
      </w:r>
      <w:r>
        <w:rPr>
          <w:rFonts w:ascii="Times New Roman" w:hAnsi="Times New Roman"/>
          <w:sz w:val="24"/>
        </w:rPr>
        <w:t xml:space="preserve"> i tekstyliami; oraz nieopakowanymi artykułami jednorazowego użytku.</w:t>
      </w:r>
    </w:p>
    <w:p w14:paraId="133D6491" w14:textId="5E15EEFC" w:rsidR="0095759B" w:rsidRDefault="0095759B" w:rsidP="00D90D5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Inne źródła wytycznych</w:t>
      </w:r>
    </w:p>
    <w:p w14:paraId="04177D12" w14:textId="64AB4900" w:rsidR="001B10E3" w:rsidRDefault="001B10E3" w:rsidP="00B33581">
      <w:pPr>
        <w:jc w:val="both"/>
        <w:rPr>
          <w:rFonts w:ascii="Times New Roman" w:eastAsia="Times New Roman" w:hAnsi="Times New Roman" w:cs="Times New Roman"/>
          <w:b/>
          <w:bCs/>
          <w:kern w:val="0"/>
          <w:sz w:val="24"/>
          <w:szCs w:val="24"/>
          <w14:ligatures w14:val="none"/>
        </w:rPr>
      </w:pPr>
      <w:r>
        <w:rPr>
          <w:rFonts w:ascii="Times New Roman" w:hAnsi="Times New Roman"/>
          <w:b/>
          <w:sz w:val="24"/>
        </w:rPr>
        <w:t xml:space="preserve">§ 416.6 Oznaczanie sprzętu, </w:t>
      </w:r>
      <w:r w:rsidR="00C662F9">
        <w:rPr>
          <w:rFonts w:ascii="Times New Roman" w:hAnsi="Times New Roman"/>
          <w:b/>
          <w:sz w:val="24"/>
        </w:rPr>
        <w:t xml:space="preserve">urządzeń </w:t>
      </w:r>
      <w:r>
        <w:rPr>
          <w:rFonts w:ascii="Times New Roman" w:hAnsi="Times New Roman"/>
          <w:b/>
          <w:sz w:val="24"/>
        </w:rPr>
        <w:t xml:space="preserve">lub </w:t>
      </w:r>
      <w:r w:rsidR="00C662F9">
        <w:rPr>
          <w:rFonts w:ascii="Times New Roman" w:hAnsi="Times New Roman"/>
          <w:b/>
          <w:sz w:val="24"/>
        </w:rPr>
        <w:t>od</w:t>
      </w:r>
      <w:r>
        <w:rPr>
          <w:rFonts w:ascii="Times New Roman" w:hAnsi="Times New Roman"/>
          <w:b/>
          <w:sz w:val="24"/>
        </w:rPr>
        <w:t>działów bez zachowanej higieny</w:t>
      </w:r>
    </w:p>
    <w:p w14:paraId="168ADA43" w14:textId="31E35EEB" w:rsidR="00D90D50" w:rsidRPr="00D90D50" w:rsidRDefault="00D90D50" w:rsidP="00D90D5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Gdy pracownik Programu stwierdzi, że jakikolwiek sprzęt, </w:t>
      </w:r>
      <w:r w:rsidR="00C662F9">
        <w:rPr>
          <w:rFonts w:ascii="Times New Roman" w:hAnsi="Times New Roman"/>
          <w:sz w:val="24"/>
        </w:rPr>
        <w:t>urządzenie</w:t>
      </w:r>
      <w:r>
        <w:rPr>
          <w:rFonts w:ascii="Times New Roman" w:hAnsi="Times New Roman"/>
          <w:sz w:val="24"/>
        </w:rPr>
        <w:t xml:space="preserve">, pomieszczenie lub </w:t>
      </w:r>
      <w:r w:rsidR="00C662F9">
        <w:rPr>
          <w:rFonts w:ascii="Times New Roman" w:hAnsi="Times New Roman"/>
          <w:sz w:val="24"/>
        </w:rPr>
        <w:t>od</w:t>
      </w:r>
      <w:r>
        <w:rPr>
          <w:rFonts w:ascii="Times New Roman" w:hAnsi="Times New Roman"/>
          <w:sz w:val="24"/>
        </w:rPr>
        <w:t>dział w oficjalnym zakładzie nie ma zachowanej higieny lub że jego użycie może spowodować zafałszowanie produktu, umieści na nim znacznik</w:t>
      </w:r>
      <w:r w:rsidR="00C662F9">
        <w:rPr>
          <w:rFonts w:ascii="Times New Roman" w:hAnsi="Times New Roman"/>
          <w:sz w:val="24"/>
        </w:rPr>
        <w:t>/etykietę</w:t>
      </w:r>
      <w:r>
        <w:rPr>
          <w:rFonts w:ascii="Times New Roman" w:hAnsi="Times New Roman"/>
          <w:sz w:val="24"/>
        </w:rPr>
        <w:t xml:space="preserve"> „</w:t>
      </w:r>
      <w:r w:rsidRPr="00C662F9">
        <w:rPr>
          <w:rFonts w:ascii="Times New Roman" w:hAnsi="Times New Roman"/>
          <w:i/>
          <w:iCs/>
          <w:sz w:val="24"/>
        </w:rPr>
        <w:t xml:space="preserve">U.S. </w:t>
      </w:r>
      <w:proofErr w:type="spellStart"/>
      <w:r w:rsidRPr="00C662F9">
        <w:rPr>
          <w:rFonts w:ascii="Times New Roman" w:hAnsi="Times New Roman"/>
          <w:i/>
          <w:iCs/>
          <w:sz w:val="24"/>
        </w:rPr>
        <w:t>Rejected</w:t>
      </w:r>
      <w:proofErr w:type="spellEnd"/>
      <w:r>
        <w:rPr>
          <w:rFonts w:ascii="Times New Roman" w:hAnsi="Times New Roman"/>
          <w:sz w:val="24"/>
        </w:rPr>
        <w:t xml:space="preserve">”. Sprzęt, </w:t>
      </w:r>
      <w:r w:rsidR="00C662F9">
        <w:rPr>
          <w:rFonts w:ascii="Times New Roman" w:hAnsi="Times New Roman"/>
          <w:sz w:val="24"/>
        </w:rPr>
        <w:t>urządzenia</w:t>
      </w:r>
      <w:r>
        <w:rPr>
          <w:rFonts w:ascii="Times New Roman" w:hAnsi="Times New Roman"/>
          <w:sz w:val="24"/>
        </w:rPr>
        <w:t xml:space="preserve">, pomieszczenia lub </w:t>
      </w:r>
      <w:r w:rsidR="00C662F9">
        <w:rPr>
          <w:rFonts w:ascii="Times New Roman" w:hAnsi="Times New Roman"/>
          <w:sz w:val="24"/>
        </w:rPr>
        <w:t>od</w:t>
      </w:r>
      <w:r>
        <w:rPr>
          <w:rFonts w:ascii="Times New Roman" w:hAnsi="Times New Roman"/>
          <w:sz w:val="24"/>
        </w:rPr>
        <w:t>działy oznaczone w ten sposób nie mogą być wykorzystywane, dopóki nie zostaną zaakceptowane. Tylko pracownik Programu może usunąć znacznik</w:t>
      </w:r>
      <w:r w:rsidR="00C662F9">
        <w:rPr>
          <w:rFonts w:ascii="Times New Roman" w:hAnsi="Times New Roman"/>
          <w:sz w:val="24"/>
        </w:rPr>
        <w:t>/etykietę</w:t>
      </w:r>
      <w:r>
        <w:rPr>
          <w:rFonts w:ascii="Times New Roman" w:hAnsi="Times New Roman"/>
          <w:sz w:val="24"/>
        </w:rPr>
        <w:t xml:space="preserve"> „</w:t>
      </w:r>
      <w:r w:rsidRPr="00C662F9">
        <w:rPr>
          <w:rFonts w:ascii="Times New Roman" w:hAnsi="Times New Roman"/>
          <w:i/>
          <w:iCs/>
          <w:sz w:val="24"/>
        </w:rPr>
        <w:t xml:space="preserve">U.S. </w:t>
      </w:r>
      <w:proofErr w:type="spellStart"/>
      <w:r w:rsidRPr="00C662F9">
        <w:rPr>
          <w:rFonts w:ascii="Times New Roman" w:hAnsi="Times New Roman"/>
          <w:i/>
          <w:iCs/>
          <w:sz w:val="24"/>
        </w:rPr>
        <w:t>Rejected</w:t>
      </w:r>
      <w:proofErr w:type="spellEnd"/>
      <w:r>
        <w:rPr>
          <w:rFonts w:ascii="Times New Roman" w:hAnsi="Times New Roman"/>
          <w:sz w:val="24"/>
        </w:rPr>
        <w:t>".</w:t>
      </w:r>
    </w:p>
    <w:p w14:paraId="67E3FA61" w14:textId="77777777" w:rsidR="00D90D50" w:rsidRPr="00D90D50" w:rsidRDefault="00D90D50" w:rsidP="00D90D5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Uwagi</w:t>
      </w:r>
    </w:p>
    <w:p w14:paraId="3009445D" w14:textId="77777777" w:rsidR="00D90D50" w:rsidRPr="00D90D50" w:rsidRDefault="00D90D50" w:rsidP="00D90D50">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w:t>
      </w:r>
    </w:p>
    <w:p w14:paraId="6E90778D" w14:textId="77777777" w:rsidR="00D90D50" w:rsidRPr="00D90D50" w:rsidRDefault="00D90D50" w:rsidP="00D90D5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hAnsi="Times New Roman"/>
          <w:b/>
          <w:sz w:val="24"/>
        </w:rPr>
        <w:t>Kodeks Żywnościowy</w:t>
      </w:r>
    </w:p>
    <w:p w14:paraId="37475F46" w14:textId="77777777" w:rsidR="00D90D50" w:rsidRPr="00D90D50" w:rsidRDefault="00D90D50" w:rsidP="00D90D50">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hAnsi="Times New Roman"/>
          <w:sz w:val="24"/>
        </w:rPr>
        <w:t>--</w:t>
      </w:r>
    </w:p>
    <w:p w14:paraId="266378F8" w14:textId="3A8B5F6E" w:rsidR="00D90D50" w:rsidRPr="00B33581" w:rsidRDefault="00D90D50" w:rsidP="005C251A">
      <w:pPr>
        <w:spacing w:before="100" w:beforeAutospacing="1" w:after="100" w:afterAutospacing="1" w:line="240" w:lineRule="auto"/>
        <w:outlineLvl w:val="3"/>
        <w:rPr>
          <w:sz w:val="24"/>
          <w:szCs w:val="24"/>
        </w:rPr>
      </w:pPr>
      <w:r>
        <w:rPr>
          <w:rFonts w:ascii="Times New Roman" w:hAnsi="Times New Roman"/>
          <w:b/>
          <w:sz w:val="24"/>
        </w:rPr>
        <w:t>Inne źródła wytycznych</w:t>
      </w:r>
    </w:p>
    <w:sectPr w:rsidR="00D90D50" w:rsidRPr="00B33581" w:rsidSect="004868E8">
      <w:footerReference w:type="default" r:id="rId14"/>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73EC" w14:textId="77777777" w:rsidR="008C0BC3" w:rsidRDefault="008C0BC3" w:rsidP="00D90D50">
      <w:pPr>
        <w:spacing w:after="0" w:line="240" w:lineRule="auto"/>
      </w:pPr>
      <w:r>
        <w:separator/>
      </w:r>
    </w:p>
  </w:endnote>
  <w:endnote w:type="continuationSeparator" w:id="0">
    <w:p w14:paraId="523C5E5B" w14:textId="77777777" w:rsidR="008C0BC3" w:rsidRDefault="008C0BC3" w:rsidP="00D9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398632"/>
      <w:docPartObj>
        <w:docPartGallery w:val="Page Numbers (Bottom of Page)"/>
        <w:docPartUnique/>
      </w:docPartObj>
    </w:sdtPr>
    <w:sdtContent>
      <w:sdt>
        <w:sdtPr>
          <w:id w:val="-1769616900"/>
          <w:docPartObj>
            <w:docPartGallery w:val="Page Numbers (Top of Page)"/>
            <w:docPartUnique/>
          </w:docPartObj>
        </w:sdtPr>
        <w:sdtContent>
          <w:p w14:paraId="621B49AD" w14:textId="292EB707" w:rsidR="00D90D50" w:rsidRDefault="00D90D50">
            <w:pPr>
              <w:pStyle w:val="Stopka"/>
              <w:jc w:val="right"/>
            </w:pPr>
            <w:r>
              <w:t xml:space="preserve">Strona </w:t>
            </w:r>
            <w:r>
              <w:rPr>
                <w:b/>
                <w:sz w:val="24"/>
              </w:rPr>
              <w:fldChar w:fldCharType="begin"/>
            </w:r>
            <w:r>
              <w:rPr>
                <w:b/>
              </w:rPr>
              <w:instrText>PAGE</w:instrText>
            </w:r>
            <w:r>
              <w:rPr>
                <w:b/>
                <w:sz w:val="24"/>
              </w:rPr>
              <w:fldChar w:fldCharType="separate"/>
            </w:r>
            <w:r>
              <w:rPr>
                <w:b/>
              </w:rPr>
              <w:t>2</w:t>
            </w:r>
            <w:r>
              <w:rPr>
                <w:b/>
                <w:sz w:val="24"/>
              </w:rPr>
              <w:fldChar w:fldCharType="end"/>
            </w:r>
            <w:r>
              <w:t xml:space="preserve"> z </w:t>
            </w:r>
            <w:r>
              <w:rPr>
                <w:b/>
                <w:sz w:val="24"/>
              </w:rPr>
              <w:fldChar w:fldCharType="begin"/>
            </w:r>
            <w:r>
              <w:rPr>
                <w:b/>
              </w:rPr>
              <w:instrText>NUMPAGES</w:instrText>
            </w:r>
            <w:r>
              <w:rPr>
                <w:b/>
                <w:sz w:val="24"/>
              </w:rPr>
              <w:fldChar w:fldCharType="separate"/>
            </w:r>
            <w:r>
              <w:rPr>
                <w:b/>
              </w:rPr>
              <w:t>2</w:t>
            </w:r>
            <w:r>
              <w:rPr>
                <w:b/>
                <w:sz w:val="24"/>
              </w:rPr>
              <w:fldChar w:fldCharType="end"/>
            </w:r>
          </w:p>
        </w:sdtContent>
      </w:sdt>
    </w:sdtContent>
  </w:sdt>
  <w:p w14:paraId="7BF3D5D4" w14:textId="77777777" w:rsidR="00D90D50" w:rsidRDefault="00D90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FF5D" w14:textId="77777777" w:rsidR="008C0BC3" w:rsidRDefault="008C0BC3" w:rsidP="00D90D50">
      <w:pPr>
        <w:spacing w:after="0" w:line="240" w:lineRule="auto"/>
      </w:pPr>
      <w:r>
        <w:separator/>
      </w:r>
    </w:p>
  </w:footnote>
  <w:footnote w:type="continuationSeparator" w:id="0">
    <w:p w14:paraId="1D83B91D" w14:textId="77777777" w:rsidR="008C0BC3" w:rsidRDefault="008C0BC3" w:rsidP="00D90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0C1B"/>
    <w:multiLevelType w:val="multilevel"/>
    <w:tmpl w:val="3EC0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F3DBF"/>
    <w:multiLevelType w:val="multilevel"/>
    <w:tmpl w:val="155C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5146C"/>
    <w:multiLevelType w:val="multilevel"/>
    <w:tmpl w:val="633C6E0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5E0D1D"/>
    <w:multiLevelType w:val="multilevel"/>
    <w:tmpl w:val="BD0E7C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D95325D"/>
    <w:multiLevelType w:val="multilevel"/>
    <w:tmpl w:val="CC5A230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DF349C6"/>
    <w:multiLevelType w:val="multilevel"/>
    <w:tmpl w:val="D6147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24EC5"/>
    <w:multiLevelType w:val="multilevel"/>
    <w:tmpl w:val="1CAE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84897"/>
    <w:multiLevelType w:val="multilevel"/>
    <w:tmpl w:val="2ACA095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4884A55"/>
    <w:multiLevelType w:val="multilevel"/>
    <w:tmpl w:val="D6B4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07BC2"/>
    <w:multiLevelType w:val="multilevel"/>
    <w:tmpl w:val="4D0422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5476654"/>
    <w:multiLevelType w:val="multilevel"/>
    <w:tmpl w:val="048A63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5EE0519"/>
    <w:multiLevelType w:val="multilevel"/>
    <w:tmpl w:val="9F203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BC405E"/>
    <w:multiLevelType w:val="multilevel"/>
    <w:tmpl w:val="514E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52B2D"/>
    <w:multiLevelType w:val="multilevel"/>
    <w:tmpl w:val="199AA9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C7F7DF6"/>
    <w:multiLevelType w:val="multilevel"/>
    <w:tmpl w:val="2B7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B281A"/>
    <w:multiLevelType w:val="multilevel"/>
    <w:tmpl w:val="451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D575B8"/>
    <w:multiLevelType w:val="multilevel"/>
    <w:tmpl w:val="CE74F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6321D5"/>
    <w:multiLevelType w:val="multilevel"/>
    <w:tmpl w:val="41FA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F03D5"/>
    <w:multiLevelType w:val="multilevel"/>
    <w:tmpl w:val="75DE4FC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2D205CE1"/>
    <w:multiLevelType w:val="multilevel"/>
    <w:tmpl w:val="CFD6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E1195"/>
    <w:multiLevelType w:val="multilevel"/>
    <w:tmpl w:val="4F32C7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1BC35A7"/>
    <w:multiLevelType w:val="multilevel"/>
    <w:tmpl w:val="2C0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03217"/>
    <w:multiLevelType w:val="multilevel"/>
    <w:tmpl w:val="CFB044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39106095"/>
    <w:multiLevelType w:val="multilevel"/>
    <w:tmpl w:val="EE585EC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AF34291"/>
    <w:multiLevelType w:val="multilevel"/>
    <w:tmpl w:val="EE0C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3404A9"/>
    <w:multiLevelType w:val="multilevel"/>
    <w:tmpl w:val="FDCE637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3BD92D46"/>
    <w:multiLevelType w:val="multilevel"/>
    <w:tmpl w:val="367E01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3CCC31B7"/>
    <w:multiLevelType w:val="multilevel"/>
    <w:tmpl w:val="F84C2E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05D0273"/>
    <w:multiLevelType w:val="multilevel"/>
    <w:tmpl w:val="40347EC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41396220"/>
    <w:multiLevelType w:val="multilevel"/>
    <w:tmpl w:val="73BC8C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41924AD8"/>
    <w:multiLevelType w:val="multilevel"/>
    <w:tmpl w:val="FAA0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9D639E"/>
    <w:multiLevelType w:val="multilevel"/>
    <w:tmpl w:val="D2244D4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41BE560E"/>
    <w:multiLevelType w:val="multilevel"/>
    <w:tmpl w:val="2EA6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D82105"/>
    <w:multiLevelType w:val="multilevel"/>
    <w:tmpl w:val="CF0A42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4A6E2AF4"/>
    <w:multiLevelType w:val="multilevel"/>
    <w:tmpl w:val="2FAA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F0A8E"/>
    <w:multiLevelType w:val="multilevel"/>
    <w:tmpl w:val="13FA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835A2D"/>
    <w:multiLevelType w:val="multilevel"/>
    <w:tmpl w:val="515A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FB4994"/>
    <w:multiLevelType w:val="multilevel"/>
    <w:tmpl w:val="0BC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582366"/>
    <w:multiLevelType w:val="multilevel"/>
    <w:tmpl w:val="6F604D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02E2FAD"/>
    <w:multiLevelType w:val="multilevel"/>
    <w:tmpl w:val="6B4CE4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53D424FD"/>
    <w:multiLevelType w:val="multilevel"/>
    <w:tmpl w:val="65248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4044FE"/>
    <w:multiLevelType w:val="multilevel"/>
    <w:tmpl w:val="0A34D4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56D9091C"/>
    <w:multiLevelType w:val="multilevel"/>
    <w:tmpl w:val="50B49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F5987"/>
    <w:multiLevelType w:val="multilevel"/>
    <w:tmpl w:val="9194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3704B3"/>
    <w:multiLevelType w:val="multilevel"/>
    <w:tmpl w:val="E1FC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1414FD"/>
    <w:multiLevelType w:val="multilevel"/>
    <w:tmpl w:val="C582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835F79"/>
    <w:multiLevelType w:val="multilevel"/>
    <w:tmpl w:val="DDDC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6C727F"/>
    <w:multiLevelType w:val="multilevel"/>
    <w:tmpl w:val="99DC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7932BE"/>
    <w:multiLevelType w:val="multilevel"/>
    <w:tmpl w:val="AD1209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6A0101F3"/>
    <w:multiLevelType w:val="multilevel"/>
    <w:tmpl w:val="D2FED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370195"/>
    <w:multiLevelType w:val="multilevel"/>
    <w:tmpl w:val="A656CD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6F944AF6"/>
    <w:multiLevelType w:val="multilevel"/>
    <w:tmpl w:val="1430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8F1882"/>
    <w:multiLevelType w:val="multilevel"/>
    <w:tmpl w:val="CCFC939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73AC4F37"/>
    <w:multiLevelType w:val="multilevel"/>
    <w:tmpl w:val="64A800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73DA375E"/>
    <w:multiLevelType w:val="multilevel"/>
    <w:tmpl w:val="951E20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693118"/>
    <w:multiLevelType w:val="multilevel"/>
    <w:tmpl w:val="514E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1454D7"/>
    <w:multiLevelType w:val="multilevel"/>
    <w:tmpl w:val="1298B4C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79707F82"/>
    <w:multiLevelType w:val="multilevel"/>
    <w:tmpl w:val="CDDC0B3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7A085AAE"/>
    <w:multiLevelType w:val="multilevel"/>
    <w:tmpl w:val="2A14C2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7A666E57"/>
    <w:multiLevelType w:val="multilevel"/>
    <w:tmpl w:val="87F2EA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7C970595"/>
    <w:multiLevelType w:val="multilevel"/>
    <w:tmpl w:val="8E06FA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3C27FD"/>
    <w:multiLevelType w:val="multilevel"/>
    <w:tmpl w:val="7A9877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7D5155A5"/>
    <w:multiLevelType w:val="multilevel"/>
    <w:tmpl w:val="C328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BD1BE0"/>
    <w:multiLevelType w:val="multilevel"/>
    <w:tmpl w:val="42E24B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7EAE3D91"/>
    <w:multiLevelType w:val="multilevel"/>
    <w:tmpl w:val="37F063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FF40AB6"/>
    <w:multiLevelType w:val="multilevel"/>
    <w:tmpl w:val="214A63F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993482446">
    <w:abstractNumId w:val="3"/>
  </w:num>
  <w:num w:numId="2" w16cid:durableId="1916670351">
    <w:abstractNumId w:val="20"/>
  </w:num>
  <w:num w:numId="3" w16cid:durableId="613291385">
    <w:abstractNumId w:val="31"/>
  </w:num>
  <w:num w:numId="4" w16cid:durableId="1342589806">
    <w:abstractNumId w:val="63"/>
  </w:num>
  <w:num w:numId="5" w16cid:durableId="404959572">
    <w:abstractNumId w:val="54"/>
  </w:num>
  <w:num w:numId="6" w16cid:durableId="995186488">
    <w:abstractNumId w:val="17"/>
  </w:num>
  <w:num w:numId="7" w16cid:durableId="109280451">
    <w:abstractNumId w:val="39"/>
  </w:num>
  <w:num w:numId="8" w16cid:durableId="1849515734">
    <w:abstractNumId w:val="13"/>
  </w:num>
  <w:num w:numId="9" w16cid:durableId="196505851">
    <w:abstractNumId w:val="52"/>
  </w:num>
  <w:num w:numId="10" w16cid:durableId="908274470">
    <w:abstractNumId w:val="9"/>
  </w:num>
  <w:num w:numId="11" w16cid:durableId="1684866060">
    <w:abstractNumId w:val="59"/>
  </w:num>
  <w:num w:numId="12" w16cid:durableId="1435712164">
    <w:abstractNumId w:val="65"/>
  </w:num>
  <w:num w:numId="13" w16cid:durableId="726344111">
    <w:abstractNumId w:val="50"/>
  </w:num>
  <w:num w:numId="14" w16cid:durableId="1690718760">
    <w:abstractNumId w:val="56"/>
  </w:num>
  <w:num w:numId="15" w16cid:durableId="1919174403">
    <w:abstractNumId w:val="42"/>
  </w:num>
  <w:num w:numId="16" w16cid:durableId="799685027">
    <w:abstractNumId w:val="5"/>
  </w:num>
  <w:num w:numId="17" w16cid:durableId="1905993189">
    <w:abstractNumId w:val="40"/>
  </w:num>
  <w:num w:numId="18" w16cid:durableId="755132047">
    <w:abstractNumId w:val="0"/>
  </w:num>
  <w:num w:numId="19" w16cid:durableId="1126973658">
    <w:abstractNumId w:val="38"/>
  </w:num>
  <w:num w:numId="20" w16cid:durableId="1884949168">
    <w:abstractNumId w:val="14"/>
  </w:num>
  <w:num w:numId="21" w16cid:durableId="1089349040">
    <w:abstractNumId w:val="15"/>
  </w:num>
  <w:num w:numId="22" w16cid:durableId="1389642964">
    <w:abstractNumId w:val="29"/>
  </w:num>
  <w:num w:numId="23" w16cid:durableId="425462624">
    <w:abstractNumId w:val="33"/>
  </w:num>
  <w:num w:numId="24" w16cid:durableId="1271400260">
    <w:abstractNumId w:val="16"/>
  </w:num>
  <w:num w:numId="25" w16cid:durableId="1888837670">
    <w:abstractNumId w:val="47"/>
  </w:num>
  <w:num w:numId="26" w16cid:durableId="156003480">
    <w:abstractNumId w:val="46"/>
  </w:num>
  <w:num w:numId="27" w16cid:durableId="1668825275">
    <w:abstractNumId w:val="12"/>
  </w:num>
  <w:num w:numId="28" w16cid:durableId="1642923435">
    <w:abstractNumId w:val="24"/>
  </w:num>
  <w:num w:numId="29" w16cid:durableId="446431768">
    <w:abstractNumId w:val="8"/>
  </w:num>
  <w:num w:numId="30" w16cid:durableId="886724477">
    <w:abstractNumId w:val="37"/>
  </w:num>
  <w:num w:numId="31" w16cid:durableId="1839272328">
    <w:abstractNumId w:val="21"/>
  </w:num>
  <w:num w:numId="32" w16cid:durableId="664893150">
    <w:abstractNumId w:val="19"/>
  </w:num>
  <w:num w:numId="33" w16cid:durableId="950741775">
    <w:abstractNumId w:val="6"/>
  </w:num>
  <w:num w:numId="34" w16cid:durableId="634486298">
    <w:abstractNumId w:val="51"/>
  </w:num>
  <w:num w:numId="35" w16cid:durableId="945501553">
    <w:abstractNumId w:val="62"/>
  </w:num>
  <w:num w:numId="36" w16cid:durableId="423113169">
    <w:abstractNumId w:val="45"/>
  </w:num>
  <w:num w:numId="37" w16cid:durableId="1115440731">
    <w:abstractNumId w:val="49"/>
  </w:num>
  <w:num w:numId="38" w16cid:durableId="1570727610">
    <w:abstractNumId w:val="30"/>
  </w:num>
  <w:num w:numId="39" w16cid:durableId="1550995246">
    <w:abstractNumId w:val="32"/>
  </w:num>
  <w:num w:numId="40" w16cid:durableId="2114327109">
    <w:abstractNumId w:val="34"/>
  </w:num>
  <w:num w:numId="41" w16cid:durableId="1057390372">
    <w:abstractNumId w:val="36"/>
  </w:num>
  <w:num w:numId="42" w16cid:durableId="374279851">
    <w:abstractNumId w:val="35"/>
  </w:num>
  <w:num w:numId="43" w16cid:durableId="2096785302">
    <w:abstractNumId w:val="43"/>
  </w:num>
  <w:num w:numId="44" w16cid:durableId="515656752">
    <w:abstractNumId w:val="55"/>
  </w:num>
  <w:num w:numId="45" w16cid:durableId="665280561">
    <w:abstractNumId w:val="64"/>
  </w:num>
  <w:num w:numId="46" w16cid:durableId="394204127">
    <w:abstractNumId w:val="61"/>
  </w:num>
  <w:num w:numId="47" w16cid:durableId="910309557">
    <w:abstractNumId w:val="7"/>
  </w:num>
  <w:num w:numId="48" w16cid:durableId="345719598">
    <w:abstractNumId w:val="23"/>
  </w:num>
  <w:num w:numId="49" w16cid:durableId="1665624085">
    <w:abstractNumId w:val="4"/>
  </w:num>
  <w:num w:numId="50" w16cid:durableId="409080367">
    <w:abstractNumId w:val="18"/>
  </w:num>
  <w:num w:numId="51" w16cid:durableId="1783645788">
    <w:abstractNumId w:val="28"/>
  </w:num>
  <w:num w:numId="52" w16cid:durableId="1119225987">
    <w:abstractNumId w:val="57"/>
  </w:num>
  <w:num w:numId="53" w16cid:durableId="13769452">
    <w:abstractNumId w:val="25"/>
  </w:num>
  <w:num w:numId="54" w16cid:durableId="439564859">
    <w:abstractNumId w:val="10"/>
  </w:num>
  <w:num w:numId="55" w16cid:durableId="1824934137">
    <w:abstractNumId w:val="26"/>
  </w:num>
  <w:num w:numId="56" w16cid:durableId="571499866">
    <w:abstractNumId w:val="27"/>
  </w:num>
  <w:num w:numId="57" w16cid:durableId="930235467">
    <w:abstractNumId w:val="60"/>
  </w:num>
  <w:num w:numId="58" w16cid:durableId="705450152">
    <w:abstractNumId w:val="44"/>
  </w:num>
  <w:num w:numId="59" w16cid:durableId="430201560">
    <w:abstractNumId w:val="1"/>
  </w:num>
  <w:num w:numId="60" w16cid:durableId="579560479">
    <w:abstractNumId w:val="11"/>
  </w:num>
  <w:num w:numId="61" w16cid:durableId="1026251898">
    <w:abstractNumId w:val="22"/>
  </w:num>
  <w:num w:numId="62" w16cid:durableId="63457134">
    <w:abstractNumId w:val="58"/>
  </w:num>
  <w:num w:numId="63" w16cid:durableId="724838702">
    <w:abstractNumId w:val="2"/>
  </w:num>
  <w:num w:numId="64" w16cid:durableId="1878276855">
    <w:abstractNumId w:val="53"/>
  </w:num>
  <w:num w:numId="65" w16cid:durableId="1034039795">
    <w:abstractNumId w:val="41"/>
  </w:num>
  <w:num w:numId="66" w16cid:durableId="569075644">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81"/>
    <w:rsid w:val="0002632F"/>
    <w:rsid w:val="00031A13"/>
    <w:rsid w:val="00044899"/>
    <w:rsid w:val="000866A4"/>
    <w:rsid w:val="000B5140"/>
    <w:rsid w:val="001B10E3"/>
    <w:rsid w:val="00202E1E"/>
    <w:rsid w:val="002075E0"/>
    <w:rsid w:val="00251A00"/>
    <w:rsid w:val="002A2D27"/>
    <w:rsid w:val="002C57B1"/>
    <w:rsid w:val="003047CC"/>
    <w:rsid w:val="00304A70"/>
    <w:rsid w:val="00375746"/>
    <w:rsid w:val="003B25D7"/>
    <w:rsid w:val="0047107A"/>
    <w:rsid w:val="004744CE"/>
    <w:rsid w:val="004847E3"/>
    <w:rsid w:val="004868E8"/>
    <w:rsid w:val="004A50DE"/>
    <w:rsid w:val="00562869"/>
    <w:rsid w:val="00562A94"/>
    <w:rsid w:val="005C251A"/>
    <w:rsid w:val="005C533C"/>
    <w:rsid w:val="005F4FFD"/>
    <w:rsid w:val="006127A5"/>
    <w:rsid w:val="006764A6"/>
    <w:rsid w:val="00716F06"/>
    <w:rsid w:val="0074299D"/>
    <w:rsid w:val="00794C68"/>
    <w:rsid w:val="007B06FD"/>
    <w:rsid w:val="007F67C6"/>
    <w:rsid w:val="008257CC"/>
    <w:rsid w:val="00855D3F"/>
    <w:rsid w:val="00855E29"/>
    <w:rsid w:val="008C0BC3"/>
    <w:rsid w:val="0090537A"/>
    <w:rsid w:val="0090792B"/>
    <w:rsid w:val="009115C5"/>
    <w:rsid w:val="009423AC"/>
    <w:rsid w:val="0095759B"/>
    <w:rsid w:val="009618A4"/>
    <w:rsid w:val="00971D20"/>
    <w:rsid w:val="0098480D"/>
    <w:rsid w:val="009C5AF7"/>
    <w:rsid w:val="009D5B0A"/>
    <w:rsid w:val="00A3046C"/>
    <w:rsid w:val="00A85820"/>
    <w:rsid w:val="00A91A25"/>
    <w:rsid w:val="00AD1C0E"/>
    <w:rsid w:val="00B22094"/>
    <w:rsid w:val="00B320BA"/>
    <w:rsid w:val="00B33581"/>
    <w:rsid w:val="00B50F8D"/>
    <w:rsid w:val="00B80ED5"/>
    <w:rsid w:val="00B82277"/>
    <w:rsid w:val="00C23214"/>
    <w:rsid w:val="00C57EE5"/>
    <w:rsid w:val="00C662F9"/>
    <w:rsid w:val="00CC2A1F"/>
    <w:rsid w:val="00D268EB"/>
    <w:rsid w:val="00D300E3"/>
    <w:rsid w:val="00D54048"/>
    <w:rsid w:val="00D73BBE"/>
    <w:rsid w:val="00D90D50"/>
    <w:rsid w:val="00DB6CAB"/>
    <w:rsid w:val="00E1636D"/>
    <w:rsid w:val="00E527E5"/>
    <w:rsid w:val="00EA672F"/>
    <w:rsid w:val="00EE2F3E"/>
    <w:rsid w:val="00EF1400"/>
    <w:rsid w:val="00EF37F5"/>
    <w:rsid w:val="00F127C8"/>
    <w:rsid w:val="00F83B5D"/>
    <w:rsid w:val="00FA0240"/>
    <w:rsid w:val="00FD3EFD"/>
    <w:rsid w:val="00FF078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5B373"/>
  <w15:chartTrackingRefBased/>
  <w15:docId w15:val="{0F9C1ECC-EACA-4886-8EAE-1AA3E01B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335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335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B33581"/>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B33581"/>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B33581"/>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335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335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335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335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3581"/>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33581"/>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B33581"/>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B33581"/>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B33581"/>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B335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335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335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33581"/>
    <w:rPr>
      <w:rFonts w:eastAsiaTheme="majorEastAsia" w:cstheme="majorBidi"/>
      <w:color w:val="272727" w:themeColor="text1" w:themeTint="D8"/>
    </w:rPr>
  </w:style>
  <w:style w:type="paragraph" w:styleId="Tytu">
    <w:name w:val="Title"/>
    <w:basedOn w:val="Normalny"/>
    <w:next w:val="Normalny"/>
    <w:link w:val="TytuZnak"/>
    <w:uiPriority w:val="10"/>
    <w:qFormat/>
    <w:rsid w:val="00B33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335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335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335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33581"/>
    <w:pPr>
      <w:spacing w:before="160"/>
      <w:jc w:val="center"/>
    </w:pPr>
    <w:rPr>
      <w:i/>
      <w:iCs/>
      <w:color w:val="404040" w:themeColor="text1" w:themeTint="BF"/>
    </w:rPr>
  </w:style>
  <w:style w:type="character" w:customStyle="1" w:styleId="CytatZnak">
    <w:name w:val="Cytat Znak"/>
    <w:basedOn w:val="Domylnaczcionkaakapitu"/>
    <w:link w:val="Cytat"/>
    <w:uiPriority w:val="29"/>
    <w:rsid w:val="00B33581"/>
    <w:rPr>
      <w:i/>
      <w:iCs/>
      <w:color w:val="404040" w:themeColor="text1" w:themeTint="BF"/>
    </w:rPr>
  </w:style>
  <w:style w:type="paragraph" w:styleId="Akapitzlist">
    <w:name w:val="List Paragraph"/>
    <w:basedOn w:val="Normalny"/>
    <w:uiPriority w:val="34"/>
    <w:qFormat/>
    <w:rsid w:val="00B33581"/>
    <w:pPr>
      <w:ind w:left="720"/>
      <w:contextualSpacing/>
    </w:pPr>
  </w:style>
  <w:style w:type="character" w:styleId="Wyrnienieintensywne">
    <w:name w:val="Intense Emphasis"/>
    <w:basedOn w:val="Domylnaczcionkaakapitu"/>
    <w:uiPriority w:val="21"/>
    <w:qFormat/>
    <w:rsid w:val="00B33581"/>
    <w:rPr>
      <w:i/>
      <w:iCs/>
      <w:color w:val="2E74B5" w:themeColor="accent1" w:themeShade="BF"/>
    </w:rPr>
  </w:style>
  <w:style w:type="paragraph" w:styleId="Cytatintensywny">
    <w:name w:val="Intense Quote"/>
    <w:basedOn w:val="Normalny"/>
    <w:next w:val="Normalny"/>
    <w:link w:val="CytatintensywnyZnak"/>
    <w:uiPriority w:val="30"/>
    <w:qFormat/>
    <w:rsid w:val="00B335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B33581"/>
    <w:rPr>
      <w:i/>
      <w:iCs/>
      <w:color w:val="2E74B5" w:themeColor="accent1" w:themeShade="BF"/>
    </w:rPr>
  </w:style>
  <w:style w:type="character" w:styleId="Odwoanieintensywne">
    <w:name w:val="Intense Reference"/>
    <w:basedOn w:val="Domylnaczcionkaakapitu"/>
    <w:uiPriority w:val="32"/>
    <w:qFormat/>
    <w:rsid w:val="00B33581"/>
    <w:rPr>
      <w:b/>
      <w:bCs/>
      <w:smallCaps/>
      <w:color w:val="2E74B5" w:themeColor="accent1" w:themeShade="BF"/>
      <w:spacing w:val="5"/>
    </w:rPr>
  </w:style>
  <w:style w:type="paragraph" w:styleId="Nagwek">
    <w:name w:val="header"/>
    <w:basedOn w:val="Normalny"/>
    <w:link w:val="NagwekZnak"/>
    <w:uiPriority w:val="99"/>
    <w:unhideWhenUsed/>
    <w:rsid w:val="00D90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D50"/>
  </w:style>
  <w:style w:type="paragraph" w:styleId="Stopka">
    <w:name w:val="footer"/>
    <w:basedOn w:val="Normalny"/>
    <w:link w:val="StopkaZnak"/>
    <w:uiPriority w:val="99"/>
    <w:unhideWhenUsed/>
    <w:rsid w:val="00D90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0D50"/>
  </w:style>
  <w:style w:type="character" w:customStyle="1" w:styleId="metavalue">
    <w:name w:val="meta__value"/>
    <w:basedOn w:val="Domylnaczcionkaakapitu"/>
    <w:rsid w:val="00EF1400"/>
  </w:style>
  <w:style w:type="table" w:styleId="Tabela-Siatka">
    <w:name w:val="Table Grid"/>
    <w:basedOn w:val="Standardowy"/>
    <w:uiPriority w:val="39"/>
    <w:rsid w:val="00E1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A91A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m.cfsan.fda.gov/~dms/foodcode.html" TargetMode="External"/><Relationship Id="rId13" Type="http://schemas.openxmlformats.org/officeDocument/2006/relationships/hyperlink" Target="http://www.sbcc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bcc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des@bocai.org" TargetMode="External"/><Relationship Id="rId4" Type="http://schemas.openxmlformats.org/officeDocument/2006/relationships/settings" Target="settings.xml"/><Relationship Id="rId9" Type="http://schemas.openxmlformats.org/officeDocument/2006/relationships/hyperlink" Target="http://www.ntis.gov/index.htm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358C-268E-482F-A96C-6F1379E4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44</Pages>
  <Words>15580</Words>
  <Characters>93481</Characters>
  <Application>Microsoft Office Word</Application>
  <DocSecurity>0</DocSecurity>
  <Lines>779</Lines>
  <Paragraphs>217</Paragraphs>
  <ScaleCrop>false</ScaleCrop>
  <Company/>
  <LinksUpToDate>false</LinksUpToDate>
  <CharactersWithSpaces>108844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Ewa Piotrowska</cp:lastModifiedBy>
  <cp:revision>30</cp:revision>
  <dcterms:created xsi:type="dcterms:W3CDTF">2026-02-16T14:15:00Z</dcterms:created>
  <dcterms:modified xsi:type="dcterms:W3CDTF">2026-04-28T09:56:00Z</dcterms:modified>
</cp:coreProperties>
</file>